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D7CDB" w14:textId="77777777" w:rsidR="00646D27" w:rsidRPr="004A5AA2" w:rsidRDefault="00646D27" w:rsidP="00646D27">
      <w:pPr>
        <w:rPr>
          <w:rFonts w:ascii="Garamond" w:hAnsi="Garamond"/>
        </w:rPr>
      </w:pPr>
      <w:r w:rsidRPr="004A5AA2">
        <w:rPr>
          <w:rFonts w:ascii="Garamond" w:hAnsi="Garamond"/>
        </w:rPr>
        <w:t xml:space="preserve">ED 279 APESA/ Conseil de l’Ecole doctorale </w:t>
      </w:r>
    </w:p>
    <w:p w14:paraId="383BD55F" w14:textId="77777777" w:rsidR="00646D27" w:rsidRPr="004A5AA2" w:rsidRDefault="00646D27" w:rsidP="00646D27">
      <w:pPr>
        <w:rPr>
          <w:rFonts w:ascii="Garamond" w:hAnsi="Garamond"/>
        </w:rPr>
      </w:pPr>
    </w:p>
    <w:p w14:paraId="6A756212" w14:textId="77777777" w:rsidR="00646D27" w:rsidRPr="004A5AA2" w:rsidRDefault="00646D27" w:rsidP="00646D27">
      <w:pPr>
        <w:pBdr>
          <w:top w:val="single" w:sz="4" w:space="1" w:color="auto"/>
          <w:left w:val="single" w:sz="4" w:space="4" w:color="auto"/>
          <w:bottom w:val="single" w:sz="4" w:space="1" w:color="auto"/>
          <w:right w:val="single" w:sz="4" w:space="4" w:color="auto"/>
        </w:pBdr>
        <w:jc w:val="center"/>
        <w:rPr>
          <w:rFonts w:ascii="Garamond" w:hAnsi="Garamond"/>
          <w:b/>
        </w:rPr>
      </w:pPr>
      <w:r w:rsidRPr="004A5AA2">
        <w:rPr>
          <w:rFonts w:ascii="Garamond" w:hAnsi="Garamond"/>
          <w:b/>
        </w:rPr>
        <w:t>Relevé de décisions de la réunion du 23 novembre 2016</w:t>
      </w:r>
    </w:p>
    <w:p w14:paraId="34402E19" w14:textId="77777777" w:rsidR="00646D27" w:rsidRPr="004A5AA2" w:rsidRDefault="00646D27" w:rsidP="00646D27">
      <w:pPr>
        <w:rPr>
          <w:rFonts w:ascii="Garamond" w:hAnsi="Garamond"/>
        </w:rPr>
      </w:pPr>
    </w:p>
    <w:p w14:paraId="1D353B98" w14:textId="77777777" w:rsidR="00646D27" w:rsidRPr="004A5AA2" w:rsidRDefault="00646D27" w:rsidP="00646D27">
      <w:pPr>
        <w:rPr>
          <w:rFonts w:ascii="Garamond" w:hAnsi="Garamond"/>
        </w:rPr>
      </w:pPr>
      <w:r w:rsidRPr="004A5AA2">
        <w:rPr>
          <w:rFonts w:ascii="Garamond" w:hAnsi="Garamond"/>
        </w:rPr>
        <w:t>Personnes convoquées : les membres du conseil de l’Ecole doctorale</w:t>
      </w:r>
    </w:p>
    <w:p w14:paraId="1E3BE6C6" w14:textId="77777777" w:rsidR="00646D27" w:rsidRPr="004A5AA2" w:rsidRDefault="00646D27" w:rsidP="00646D27">
      <w:pPr>
        <w:widowControl w:val="0"/>
        <w:autoSpaceDE w:val="0"/>
        <w:autoSpaceDN w:val="0"/>
        <w:adjustRightInd w:val="0"/>
        <w:rPr>
          <w:rFonts w:ascii="Garamond" w:hAnsi="Garamond" w:cs="Arial"/>
          <w:color w:val="1A1A1A"/>
        </w:rPr>
      </w:pPr>
    </w:p>
    <w:p w14:paraId="7B110860" w14:textId="77777777" w:rsidR="00646D27" w:rsidRPr="004A5AA2" w:rsidRDefault="00646D27" w:rsidP="00646D27">
      <w:pPr>
        <w:widowControl w:val="0"/>
        <w:autoSpaceDE w:val="0"/>
        <w:autoSpaceDN w:val="0"/>
        <w:adjustRightInd w:val="0"/>
        <w:rPr>
          <w:rFonts w:ascii="Garamond" w:hAnsi="Garamond" w:cs="Arial"/>
          <w:i/>
          <w:color w:val="1A1A1A"/>
        </w:rPr>
      </w:pPr>
      <w:r w:rsidRPr="004A5AA2">
        <w:rPr>
          <w:rFonts w:ascii="Garamond" w:hAnsi="Garamond" w:cs="Arial"/>
          <w:i/>
          <w:color w:val="1A1A1A"/>
        </w:rPr>
        <w:t>Enseignants :</w:t>
      </w:r>
    </w:p>
    <w:p w14:paraId="577B51E5" w14:textId="77777777" w:rsidR="00646D27" w:rsidRPr="004A5AA2" w:rsidRDefault="00646D27" w:rsidP="00646D27">
      <w:pPr>
        <w:widowControl w:val="0"/>
        <w:autoSpaceDE w:val="0"/>
        <w:autoSpaceDN w:val="0"/>
        <w:adjustRightInd w:val="0"/>
        <w:rPr>
          <w:rFonts w:ascii="Garamond" w:hAnsi="Garamond" w:cs="Arial"/>
          <w:color w:val="1A1A1A"/>
        </w:rPr>
      </w:pPr>
      <w:r w:rsidRPr="004A5AA2">
        <w:rPr>
          <w:rFonts w:ascii="Garamond" w:hAnsi="Garamond" w:cs="Arial"/>
          <w:color w:val="1A1A1A"/>
        </w:rPr>
        <w:t>Conte &lt;richard.conte@univ-paris1.fr&gt;,</w:t>
      </w:r>
      <w:r>
        <w:rPr>
          <w:rFonts w:ascii="Garamond" w:hAnsi="Garamond" w:cs="Arial"/>
          <w:color w:val="1A1A1A"/>
        </w:rPr>
        <w:t xml:space="preserve"> </w:t>
      </w:r>
    </w:p>
    <w:p w14:paraId="3101A42C" w14:textId="77777777" w:rsidR="00646D27" w:rsidRPr="004A5AA2" w:rsidRDefault="00646D27" w:rsidP="00646D27">
      <w:pPr>
        <w:widowControl w:val="0"/>
        <w:autoSpaceDE w:val="0"/>
        <w:autoSpaceDN w:val="0"/>
        <w:adjustRightInd w:val="0"/>
        <w:rPr>
          <w:rFonts w:ascii="Garamond" w:hAnsi="Garamond" w:cs="Arial"/>
          <w:color w:val="1A1A1A"/>
        </w:rPr>
      </w:pPr>
      <w:r w:rsidRPr="004A5AA2">
        <w:rPr>
          <w:rFonts w:ascii="Garamond" w:hAnsi="Garamond" w:cs="Arial"/>
          <w:color w:val="1A1A1A"/>
        </w:rPr>
        <w:t>Darras &lt;bernard.darras@univ-paris1.fr&gt;,</w:t>
      </w:r>
      <w:r>
        <w:rPr>
          <w:rFonts w:ascii="Garamond" w:hAnsi="Garamond" w:cs="Arial"/>
          <w:color w:val="1A1A1A"/>
        </w:rPr>
        <w:t xml:space="preserve"> </w:t>
      </w:r>
    </w:p>
    <w:p w14:paraId="2703E7A1" w14:textId="77777777" w:rsidR="00646D27" w:rsidRPr="004A5AA2" w:rsidRDefault="00646D27" w:rsidP="00646D27">
      <w:pPr>
        <w:widowControl w:val="0"/>
        <w:autoSpaceDE w:val="0"/>
        <w:autoSpaceDN w:val="0"/>
        <w:adjustRightInd w:val="0"/>
        <w:rPr>
          <w:rFonts w:ascii="Garamond" w:hAnsi="Garamond" w:cs="Arial"/>
          <w:color w:val="1A1A1A"/>
        </w:rPr>
      </w:pPr>
      <w:r w:rsidRPr="004A5AA2">
        <w:rPr>
          <w:rFonts w:ascii="Garamond" w:hAnsi="Garamond" w:cs="Arial"/>
          <w:color w:val="1A1A1A"/>
        </w:rPr>
        <w:t>Bernard Darras &lt;bernard.darras@gmail.com&gt;,</w:t>
      </w:r>
    </w:p>
    <w:p w14:paraId="5BD9D571" w14:textId="77777777" w:rsidR="00646D27" w:rsidRPr="004A5AA2" w:rsidRDefault="00000000" w:rsidP="00646D27">
      <w:pPr>
        <w:widowControl w:val="0"/>
        <w:autoSpaceDE w:val="0"/>
        <w:autoSpaceDN w:val="0"/>
        <w:adjustRightInd w:val="0"/>
        <w:rPr>
          <w:rFonts w:ascii="Garamond" w:hAnsi="Garamond" w:cs="Arial"/>
          <w:color w:val="1A1A1A"/>
        </w:rPr>
      </w:pPr>
      <w:hyperlink r:id="rId5" w:history="1">
        <w:r w:rsidR="00646D27" w:rsidRPr="004A5AA2">
          <w:rPr>
            <w:rStyle w:val="Lienhypertexte"/>
            <w:rFonts w:ascii="Garamond" w:hAnsi="Garamond" w:cs="Arial"/>
          </w:rPr>
          <w:t>Christophe.genin@univ-paris1.fr</w:t>
        </w:r>
      </w:hyperlink>
      <w:r w:rsidR="00646D27" w:rsidRPr="004A5AA2">
        <w:rPr>
          <w:rFonts w:ascii="Garamond" w:hAnsi="Garamond" w:cs="Arial"/>
          <w:color w:val="1A1A1A"/>
        </w:rPr>
        <w:t xml:space="preserve"> </w:t>
      </w:r>
      <w:r w:rsidR="00646D27">
        <w:rPr>
          <w:rFonts w:ascii="Garamond" w:hAnsi="Garamond" w:cs="Arial"/>
          <w:color w:val="1A1A1A"/>
        </w:rPr>
        <w:t>,</w:t>
      </w:r>
    </w:p>
    <w:p w14:paraId="4EDE349B" w14:textId="77777777" w:rsidR="00646D27" w:rsidRPr="00904B89" w:rsidRDefault="00646D27" w:rsidP="00646D27">
      <w:pPr>
        <w:widowControl w:val="0"/>
        <w:autoSpaceDE w:val="0"/>
        <w:autoSpaceDN w:val="0"/>
        <w:adjustRightInd w:val="0"/>
        <w:rPr>
          <w:rFonts w:ascii="Garamond" w:hAnsi="Garamond" w:cs="Arial"/>
          <w:color w:val="1A1A1A"/>
          <w:lang w:val="en-US"/>
        </w:rPr>
      </w:pPr>
      <w:r w:rsidRPr="00904B89">
        <w:rPr>
          <w:rFonts w:ascii="Garamond" w:hAnsi="Garamond" w:cs="Arial"/>
          <w:color w:val="1A1A1A"/>
          <w:lang w:val="en-US"/>
        </w:rPr>
        <w:t>Guelton &lt;bernard.guelton@univ-paris1.fr&gt;,</w:t>
      </w:r>
    </w:p>
    <w:p w14:paraId="3D94EF02" w14:textId="77777777" w:rsidR="00646D27" w:rsidRPr="004A5AA2" w:rsidRDefault="00646D27" w:rsidP="00646D27">
      <w:pPr>
        <w:widowControl w:val="0"/>
        <w:autoSpaceDE w:val="0"/>
        <w:autoSpaceDN w:val="0"/>
        <w:adjustRightInd w:val="0"/>
        <w:rPr>
          <w:rFonts w:ascii="Garamond" w:hAnsi="Garamond" w:cs="Arial"/>
          <w:color w:val="1A1A1A"/>
        </w:rPr>
      </w:pPr>
      <w:r w:rsidRPr="004A5AA2">
        <w:rPr>
          <w:rFonts w:ascii="Garamond" w:hAnsi="Garamond" w:cs="Arial"/>
          <w:color w:val="1A1A1A"/>
        </w:rPr>
        <w:t>Lageira &lt;jlageira@wanadoo.fr&gt;,</w:t>
      </w:r>
      <w:r>
        <w:rPr>
          <w:rFonts w:ascii="Garamond" w:hAnsi="Garamond" w:cs="Arial"/>
          <w:color w:val="1A1A1A"/>
        </w:rPr>
        <w:t xml:space="preserve"> </w:t>
      </w:r>
    </w:p>
    <w:p w14:paraId="15A1EB42" w14:textId="77777777" w:rsidR="00646D27" w:rsidRPr="004A5AA2" w:rsidRDefault="00646D27" w:rsidP="00646D27">
      <w:pPr>
        <w:widowControl w:val="0"/>
        <w:autoSpaceDE w:val="0"/>
        <w:autoSpaceDN w:val="0"/>
        <w:adjustRightInd w:val="0"/>
        <w:rPr>
          <w:rFonts w:ascii="Garamond" w:hAnsi="Garamond" w:cs="Arial"/>
          <w:color w:val="1A1A1A"/>
        </w:rPr>
      </w:pPr>
      <w:r w:rsidRPr="004A5AA2">
        <w:rPr>
          <w:rFonts w:ascii="Garamond" w:hAnsi="Garamond" w:cs="Arial"/>
          <w:color w:val="1A1A1A"/>
        </w:rPr>
        <w:t>Sandrine Morsillo &lt;sandrinemorsillo@wanadoo.fr&gt;,</w:t>
      </w:r>
      <w:r>
        <w:rPr>
          <w:rFonts w:ascii="Garamond" w:hAnsi="Garamond" w:cs="Arial"/>
          <w:color w:val="1A1A1A"/>
        </w:rPr>
        <w:t xml:space="preserve"> </w:t>
      </w:r>
    </w:p>
    <w:p w14:paraId="7FCAFA0C" w14:textId="77777777" w:rsidR="00646D27" w:rsidRPr="004A5AA2" w:rsidRDefault="00646D27" w:rsidP="00646D27">
      <w:pPr>
        <w:widowControl w:val="0"/>
        <w:autoSpaceDE w:val="0"/>
        <w:autoSpaceDN w:val="0"/>
        <w:adjustRightInd w:val="0"/>
        <w:rPr>
          <w:rFonts w:ascii="Garamond" w:hAnsi="Garamond" w:cs="Arial"/>
          <w:color w:val="1A1A1A"/>
        </w:rPr>
      </w:pPr>
      <w:r w:rsidRPr="004A5AA2">
        <w:rPr>
          <w:rFonts w:ascii="Garamond" w:hAnsi="Garamond" w:cs="Arial"/>
          <w:color w:val="1A1A1A"/>
        </w:rPr>
        <w:t>José moure &lt;Joseph.Moure@univ-paris1.fr&gt;,</w:t>
      </w:r>
      <w:r>
        <w:rPr>
          <w:rFonts w:ascii="Garamond" w:hAnsi="Garamond" w:cs="Arial"/>
          <w:color w:val="1A1A1A"/>
        </w:rPr>
        <w:t xml:space="preserve"> </w:t>
      </w:r>
    </w:p>
    <w:p w14:paraId="28E78B9B" w14:textId="77777777" w:rsidR="00646D27" w:rsidRPr="00904B89" w:rsidRDefault="00646D27" w:rsidP="00646D27">
      <w:pPr>
        <w:widowControl w:val="0"/>
        <w:autoSpaceDE w:val="0"/>
        <w:autoSpaceDN w:val="0"/>
        <w:adjustRightInd w:val="0"/>
        <w:rPr>
          <w:rFonts w:ascii="Garamond" w:hAnsi="Garamond" w:cs="Arial"/>
          <w:color w:val="1A1A1A"/>
          <w:lang w:val="en-US"/>
        </w:rPr>
      </w:pPr>
      <w:r w:rsidRPr="00904B89">
        <w:rPr>
          <w:rFonts w:ascii="Garamond" w:hAnsi="Garamond" w:cs="Arial"/>
          <w:color w:val="1A1A1A"/>
          <w:lang w:val="en-US"/>
        </w:rPr>
        <w:t>Sicard &lt;sicard.michel@neuf.fr&gt;,</w:t>
      </w:r>
    </w:p>
    <w:p w14:paraId="55E38CB4" w14:textId="77777777" w:rsidR="00646D27" w:rsidRPr="00904B89" w:rsidRDefault="00646D27" w:rsidP="00646D27">
      <w:pPr>
        <w:widowControl w:val="0"/>
        <w:autoSpaceDE w:val="0"/>
        <w:autoSpaceDN w:val="0"/>
        <w:adjustRightInd w:val="0"/>
        <w:rPr>
          <w:rFonts w:ascii="Garamond" w:hAnsi="Garamond" w:cs="Arial"/>
          <w:color w:val="1A1A1A"/>
          <w:lang w:val="en-US"/>
        </w:rPr>
      </w:pPr>
      <w:r w:rsidRPr="00904B89">
        <w:rPr>
          <w:rFonts w:ascii="Garamond" w:hAnsi="Garamond" w:cs="Arial"/>
          <w:color w:val="1A1A1A"/>
          <w:lang w:val="en-US"/>
        </w:rPr>
        <w:t>yann.toma@univ-paris1.fr</w:t>
      </w:r>
    </w:p>
    <w:p w14:paraId="1599B59A" w14:textId="77777777" w:rsidR="00646D27" w:rsidRPr="00904B89" w:rsidRDefault="00646D27" w:rsidP="00646D27">
      <w:pPr>
        <w:widowControl w:val="0"/>
        <w:autoSpaceDE w:val="0"/>
        <w:autoSpaceDN w:val="0"/>
        <w:adjustRightInd w:val="0"/>
        <w:rPr>
          <w:rFonts w:ascii="Garamond" w:hAnsi="Garamond" w:cs="Arial"/>
          <w:color w:val="1A1A1A"/>
          <w:lang w:val="en-US"/>
        </w:rPr>
      </w:pPr>
    </w:p>
    <w:p w14:paraId="44D8911D" w14:textId="77777777" w:rsidR="00646D27" w:rsidRPr="00904B89" w:rsidRDefault="00646D27" w:rsidP="00646D27">
      <w:pPr>
        <w:widowControl w:val="0"/>
        <w:autoSpaceDE w:val="0"/>
        <w:autoSpaceDN w:val="0"/>
        <w:adjustRightInd w:val="0"/>
        <w:rPr>
          <w:rFonts w:ascii="Garamond" w:hAnsi="Garamond" w:cs="Arial"/>
          <w:i/>
          <w:color w:val="1A1A1A"/>
          <w:lang w:val="en-US"/>
        </w:rPr>
      </w:pPr>
      <w:r w:rsidRPr="00904B89">
        <w:rPr>
          <w:rFonts w:ascii="Garamond" w:hAnsi="Garamond" w:cs="Arial"/>
          <w:i/>
          <w:color w:val="1A1A1A"/>
          <w:lang w:val="en-US"/>
        </w:rPr>
        <w:t>Doctorants et biatoss :</w:t>
      </w:r>
    </w:p>
    <w:p w14:paraId="4343D9E8" w14:textId="77777777" w:rsidR="00646D27" w:rsidRPr="00904B89" w:rsidRDefault="00646D27" w:rsidP="00646D27">
      <w:pPr>
        <w:widowControl w:val="0"/>
        <w:autoSpaceDE w:val="0"/>
        <w:autoSpaceDN w:val="0"/>
        <w:adjustRightInd w:val="0"/>
        <w:rPr>
          <w:rFonts w:ascii="Garamond" w:hAnsi="Garamond" w:cs="Arial"/>
          <w:color w:val="1A1A1A"/>
          <w:lang w:val="en-US"/>
        </w:rPr>
      </w:pPr>
      <w:r w:rsidRPr="00904B89">
        <w:rPr>
          <w:rFonts w:ascii="Garamond" w:hAnsi="Garamond" w:cs="Arial"/>
          <w:color w:val="1A1A1A"/>
          <w:lang w:val="en-US"/>
        </w:rPr>
        <w:t>Filomena Borecka &lt;filomenaeliseborecka@gmail.com&gt;,</w:t>
      </w:r>
    </w:p>
    <w:p w14:paraId="1D0B60FD" w14:textId="77777777" w:rsidR="00646D27" w:rsidRPr="00904B89" w:rsidRDefault="00646D27" w:rsidP="00646D27">
      <w:pPr>
        <w:widowControl w:val="0"/>
        <w:autoSpaceDE w:val="0"/>
        <w:autoSpaceDN w:val="0"/>
        <w:adjustRightInd w:val="0"/>
        <w:rPr>
          <w:rFonts w:ascii="Garamond" w:hAnsi="Garamond" w:cs="Arial"/>
          <w:color w:val="1A1A1A"/>
          <w:lang w:val="en-US"/>
        </w:rPr>
      </w:pPr>
      <w:r w:rsidRPr="00904B89">
        <w:rPr>
          <w:rFonts w:ascii="Garamond" w:hAnsi="Garamond" w:cs="Arial"/>
          <w:color w:val="1A1A1A"/>
          <w:lang w:val="en-US"/>
        </w:rPr>
        <w:t>LEFEBVRE Simon &lt;simon.lefebvr@gmail.com&gt;,</w:t>
      </w:r>
    </w:p>
    <w:p w14:paraId="58949D3B" w14:textId="77777777" w:rsidR="00646D27" w:rsidRPr="00904B89" w:rsidRDefault="00646D27" w:rsidP="00646D27">
      <w:pPr>
        <w:widowControl w:val="0"/>
        <w:autoSpaceDE w:val="0"/>
        <w:autoSpaceDN w:val="0"/>
        <w:adjustRightInd w:val="0"/>
        <w:rPr>
          <w:rFonts w:ascii="Garamond" w:hAnsi="Garamond" w:cs="Arial"/>
          <w:color w:val="1A1A1A"/>
          <w:lang w:val="en-US"/>
        </w:rPr>
      </w:pPr>
      <w:r w:rsidRPr="00904B89">
        <w:rPr>
          <w:rFonts w:ascii="Garamond" w:hAnsi="Garamond" w:cs="Arial"/>
          <w:color w:val="1A1A1A"/>
          <w:lang w:val="en-US"/>
        </w:rPr>
        <w:t xml:space="preserve">Romain THOMAZEAU &lt;romainthomazeau@me.com&gt;, </w:t>
      </w:r>
    </w:p>
    <w:p w14:paraId="5860B9AC" w14:textId="77777777" w:rsidR="00646D27" w:rsidRPr="00904B89" w:rsidRDefault="00646D27" w:rsidP="00646D27">
      <w:pPr>
        <w:widowControl w:val="0"/>
        <w:autoSpaceDE w:val="0"/>
        <w:autoSpaceDN w:val="0"/>
        <w:adjustRightInd w:val="0"/>
        <w:rPr>
          <w:rFonts w:ascii="Garamond" w:hAnsi="Garamond" w:cs="Arial"/>
          <w:color w:val="1A1A1A"/>
          <w:lang w:val="en-US"/>
        </w:rPr>
      </w:pPr>
      <w:r w:rsidRPr="00904B89">
        <w:rPr>
          <w:rFonts w:ascii="Garamond" w:hAnsi="Garamond" w:cs="Arial"/>
          <w:color w:val="1A1A1A"/>
          <w:lang w:val="en-US"/>
        </w:rPr>
        <w:t>Yohann Guglielmetti &lt;yohannguglielmetti@me.com&gt;,</w:t>
      </w:r>
    </w:p>
    <w:p w14:paraId="11BFE224" w14:textId="77777777" w:rsidR="00646D27" w:rsidRPr="00904B89" w:rsidRDefault="00646D27" w:rsidP="00646D27">
      <w:pPr>
        <w:widowControl w:val="0"/>
        <w:autoSpaceDE w:val="0"/>
        <w:autoSpaceDN w:val="0"/>
        <w:adjustRightInd w:val="0"/>
        <w:rPr>
          <w:rFonts w:ascii="Garamond" w:hAnsi="Garamond" w:cs="Arial"/>
          <w:color w:val="1A1A1A"/>
          <w:lang w:val="en-US"/>
        </w:rPr>
      </w:pPr>
    </w:p>
    <w:p w14:paraId="09532CB7" w14:textId="77777777" w:rsidR="00646D27" w:rsidRPr="004A5AA2" w:rsidRDefault="00646D27" w:rsidP="00646D27">
      <w:pPr>
        <w:widowControl w:val="0"/>
        <w:autoSpaceDE w:val="0"/>
        <w:autoSpaceDN w:val="0"/>
        <w:adjustRightInd w:val="0"/>
        <w:rPr>
          <w:rFonts w:ascii="Garamond" w:hAnsi="Garamond" w:cs="Arial"/>
          <w:color w:val="1A1A1A"/>
        </w:rPr>
      </w:pPr>
      <w:r w:rsidRPr="004A5AA2">
        <w:rPr>
          <w:rFonts w:ascii="Garamond" w:hAnsi="Garamond" w:cs="Arial"/>
          <w:color w:val="1A1A1A"/>
        </w:rPr>
        <w:t>Juliette.</w:t>
      </w:r>
      <w:hyperlink r:id="rId6" w:history="1">
        <w:r w:rsidRPr="004A5AA2">
          <w:rPr>
            <w:rStyle w:val="Lienhypertexte"/>
            <w:rFonts w:ascii="Garamond" w:hAnsi="Garamond" w:cs="Arial"/>
          </w:rPr>
          <w:t>Vivies@univ-paris1.fr</w:t>
        </w:r>
      </w:hyperlink>
      <w:r w:rsidRPr="004A5AA2">
        <w:rPr>
          <w:rFonts w:ascii="Garamond" w:hAnsi="Garamond" w:cs="Arial"/>
          <w:color w:val="1A1A1A"/>
        </w:rPr>
        <w:t xml:space="preserve">  </w:t>
      </w:r>
    </w:p>
    <w:p w14:paraId="56E70D58" w14:textId="77777777" w:rsidR="00646D27" w:rsidRPr="004A5AA2" w:rsidRDefault="00646D27" w:rsidP="00646D27">
      <w:pPr>
        <w:widowControl w:val="0"/>
        <w:autoSpaceDE w:val="0"/>
        <w:autoSpaceDN w:val="0"/>
        <w:adjustRightInd w:val="0"/>
        <w:rPr>
          <w:rFonts w:ascii="Garamond" w:hAnsi="Garamond" w:cs="Arial"/>
          <w:color w:val="1A1A1A"/>
        </w:rPr>
      </w:pPr>
    </w:p>
    <w:p w14:paraId="78F7D0E4" w14:textId="77777777" w:rsidR="00646D27" w:rsidRPr="004A5AA2" w:rsidRDefault="00646D27" w:rsidP="00646D27">
      <w:pPr>
        <w:widowControl w:val="0"/>
        <w:autoSpaceDE w:val="0"/>
        <w:autoSpaceDN w:val="0"/>
        <w:adjustRightInd w:val="0"/>
        <w:rPr>
          <w:rFonts w:ascii="Garamond" w:hAnsi="Garamond" w:cs="Arial"/>
          <w:i/>
          <w:color w:val="1A1A1A"/>
        </w:rPr>
      </w:pPr>
      <w:r w:rsidRPr="004A5AA2">
        <w:rPr>
          <w:rFonts w:ascii="Garamond" w:hAnsi="Garamond" w:cs="Arial"/>
          <w:i/>
          <w:color w:val="1A1A1A"/>
        </w:rPr>
        <w:t>Extérieurs:</w:t>
      </w:r>
    </w:p>
    <w:p w14:paraId="5615B88F" w14:textId="77777777" w:rsidR="00646D27" w:rsidRPr="004A5AA2" w:rsidRDefault="00646D27" w:rsidP="00646D27">
      <w:pPr>
        <w:widowControl w:val="0"/>
        <w:autoSpaceDE w:val="0"/>
        <w:autoSpaceDN w:val="0"/>
        <w:adjustRightInd w:val="0"/>
        <w:rPr>
          <w:rFonts w:ascii="Garamond" w:hAnsi="Garamond" w:cs="Arial"/>
          <w:color w:val="1A1A1A"/>
        </w:rPr>
      </w:pPr>
      <w:r w:rsidRPr="004A5AA2">
        <w:rPr>
          <w:rFonts w:ascii="Garamond" w:hAnsi="Garamond" w:cs="Arial"/>
          <w:color w:val="1A1A1A"/>
        </w:rPr>
        <w:t>Valérie Bacques &lt;vbacques@yahoo.fr&gt;,</w:t>
      </w:r>
    </w:p>
    <w:p w14:paraId="1A5617D9" w14:textId="77777777" w:rsidR="00646D27" w:rsidRPr="004A5AA2" w:rsidRDefault="00646D27" w:rsidP="00646D27">
      <w:pPr>
        <w:widowControl w:val="0"/>
        <w:autoSpaceDE w:val="0"/>
        <w:autoSpaceDN w:val="0"/>
        <w:adjustRightInd w:val="0"/>
        <w:rPr>
          <w:rFonts w:ascii="Garamond" w:hAnsi="Garamond" w:cs="Arial"/>
          <w:color w:val="1A1A1A"/>
        </w:rPr>
      </w:pPr>
      <w:r w:rsidRPr="004A5AA2">
        <w:rPr>
          <w:rFonts w:ascii="Garamond" w:hAnsi="Garamond" w:cs="Arial"/>
          <w:color w:val="1A1A1A"/>
        </w:rPr>
        <w:t>Cristina Castellano &lt;cristinacastellano@hotmail.com&gt;,</w:t>
      </w:r>
    </w:p>
    <w:p w14:paraId="73DDA7C3" w14:textId="77777777" w:rsidR="00646D27" w:rsidRPr="004A5AA2" w:rsidRDefault="00646D27" w:rsidP="00646D27">
      <w:pPr>
        <w:widowControl w:val="0"/>
        <w:autoSpaceDE w:val="0"/>
        <w:autoSpaceDN w:val="0"/>
        <w:adjustRightInd w:val="0"/>
        <w:rPr>
          <w:rFonts w:ascii="Garamond" w:hAnsi="Garamond" w:cs="Arial"/>
          <w:color w:val="1A1A1A"/>
        </w:rPr>
      </w:pPr>
      <w:r w:rsidRPr="004A5AA2">
        <w:rPr>
          <w:rFonts w:ascii="Garamond" w:hAnsi="Garamond" w:cs="Arial"/>
          <w:color w:val="1A1A1A"/>
        </w:rPr>
        <w:t>marina cavassilas &lt;marina.cavassilas@semiopolis.fr&gt;,</w:t>
      </w:r>
    </w:p>
    <w:p w14:paraId="1979CC11" w14:textId="77777777" w:rsidR="00646D27" w:rsidRPr="004A5AA2" w:rsidRDefault="00646D27" w:rsidP="00646D27">
      <w:pPr>
        <w:widowControl w:val="0"/>
        <w:autoSpaceDE w:val="0"/>
        <w:autoSpaceDN w:val="0"/>
        <w:adjustRightInd w:val="0"/>
        <w:rPr>
          <w:rFonts w:ascii="Garamond" w:hAnsi="Garamond" w:cs="Arial"/>
          <w:color w:val="1A1A1A"/>
        </w:rPr>
      </w:pPr>
      <w:r w:rsidRPr="004A5AA2">
        <w:rPr>
          <w:rFonts w:ascii="Garamond" w:hAnsi="Garamond" w:cs="Arial"/>
          <w:color w:val="1A1A1A"/>
        </w:rPr>
        <w:t>Caroline IBOS &lt;caroline.ibos@wanadoo.fr&gt;,</w:t>
      </w:r>
    </w:p>
    <w:p w14:paraId="70967520" w14:textId="77777777" w:rsidR="00646D27" w:rsidRPr="004A5AA2" w:rsidRDefault="00646D27" w:rsidP="00646D27">
      <w:pPr>
        <w:widowControl w:val="0"/>
        <w:autoSpaceDE w:val="0"/>
        <w:autoSpaceDN w:val="0"/>
        <w:adjustRightInd w:val="0"/>
        <w:rPr>
          <w:rFonts w:ascii="Garamond" w:hAnsi="Garamond" w:cs="Arial"/>
          <w:color w:val="1A1A1A"/>
        </w:rPr>
      </w:pPr>
      <w:r w:rsidRPr="004A5AA2">
        <w:rPr>
          <w:rFonts w:ascii="Garamond" w:hAnsi="Garamond" w:cs="Arial"/>
          <w:color w:val="1A1A1A"/>
        </w:rPr>
        <w:t>Juliette LAFFON &lt;laffonjuliette@gmail.com&gt;,</w:t>
      </w:r>
    </w:p>
    <w:p w14:paraId="57183B5E" w14:textId="77777777" w:rsidR="00646D27" w:rsidRPr="004A5AA2" w:rsidRDefault="00646D27" w:rsidP="00646D27">
      <w:pPr>
        <w:rPr>
          <w:rFonts w:ascii="Garamond" w:hAnsi="Garamond"/>
        </w:rPr>
      </w:pPr>
      <w:r w:rsidRPr="004A5AA2">
        <w:rPr>
          <w:rFonts w:ascii="Garamond" w:hAnsi="Garamond" w:cs="Arial"/>
          <w:color w:val="1A1A1A"/>
        </w:rPr>
        <w:t>Claire LEROUX &lt;Claire.LEROUX@esiea.fr&gt;</w:t>
      </w:r>
    </w:p>
    <w:p w14:paraId="57AA70D2" w14:textId="77777777" w:rsidR="00646D27" w:rsidRPr="004A5AA2" w:rsidRDefault="00646D27" w:rsidP="00646D27">
      <w:pPr>
        <w:rPr>
          <w:rFonts w:ascii="Garamond" w:hAnsi="Garamond"/>
        </w:rPr>
      </w:pPr>
    </w:p>
    <w:p w14:paraId="40B702CD" w14:textId="77777777" w:rsidR="00646D27" w:rsidRPr="004A5AA2" w:rsidRDefault="00646D27" w:rsidP="00646D27">
      <w:pPr>
        <w:rPr>
          <w:rFonts w:ascii="Garamond" w:hAnsi="Garamond"/>
        </w:rPr>
      </w:pPr>
      <w:r w:rsidRPr="004A5AA2">
        <w:rPr>
          <w:rFonts w:ascii="Garamond" w:hAnsi="Garamond"/>
        </w:rPr>
        <w:t xml:space="preserve">Présents : Christophe Genin, Jacinto Lageira, José Moure, </w:t>
      </w:r>
      <w:r>
        <w:rPr>
          <w:rFonts w:ascii="Garamond" w:hAnsi="Garamond"/>
        </w:rPr>
        <w:t>Sandrine Morsillo,</w:t>
      </w:r>
      <w:r w:rsidRPr="004A5AA2">
        <w:rPr>
          <w:rFonts w:ascii="Garamond" w:hAnsi="Garamond"/>
        </w:rPr>
        <w:t xml:space="preserve"> Michel Sicard, Yan Toma,  Juliette Viviès, </w:t>
      </w:r>
    </w:p>
    <w:p w14:paraId="47F35C7F" w14:textId="77777777" w:rsidR="00646D27" w:rsidRPr="004A5AA2" w:rsidRDefault="00646D27" w:rsidP="00646D27">
      <w:pPr>
        <w:rPr>
          <w:rFonts w:ascii="Garamond" w:hAnsi="Garamond"/>
        </w:rPr>
      </w:pPr>
      <w:r w:rsidRPr="004A5AA2">
        <w:rPr>
          <w:rFonts w:ascii="Garamond" w:hAnsi="Garamond"/>
        </w:rPr>
        <w:t>Excusés : Bernard Darras, Richard Conte, Yohan Guglielmetti, Bernard Guelton, Juliette Laffon</w:t>
      </w:r>
      <w:r>
        <w:rPr>
          <w:rFonts w:ascii="Garamond" w:hAnsi="Garamond"/>
        </w:rPr>
        <w:t>,</w:t>
      </w:r>
      <w:r w:rsidRPr="004A5AA2">
        <w:rPr>
          <w:rFonts w:ascii="Garamond" w:hAnsi="Garamond"/>
        </w:rPr>
        <w:t xml:space="preserve"> Romain Thomazeau</w:t>
      </w:r>
    </w:p>
    <w:p w14:paraId="5E304ECC" w14:textId="77777777" w:rsidR="00646D27" w:rsidRPr="004A5AA2" w:rsidRDefault="00646D27" w:rsidP="00646D27">
      <w:pPr>
        <w:rPr>
          <w:rFonts w:ascii="Garamond" w:hAnsi="Garamond"/>
        </w:rPr>
      </w:pPr>
      <w:r w:rsidRPr="004A5AA2">
        <w:rPr>
          <w:rFonts w:ascii="Garamond" w:hAnsi="Garamond"/>
        </w:rPr>
        <w:t xml:space="preserve">Absents : </w:t>
      </w:r>
      <w:r>
        <w:rPr>
          <w:rFonts w:ascii="Garamond" w:hAnsi="Garamond"/>
        </w:rPr>
        <w:t>Filomena Borecka, Simon Lefebvre</w:t>
      </w:r>
    </w:p>
    <w:p w14:paraId="7E4BE011" w14:textId="77777777" w:rsidR="00646D27" w:rsidRPr="004A5AA2" w:rsidRDefault="00646D27" w:rsidP="00646D27">
      <w:pPr>
        <w:rPr>
          <w:rFonts w:ascii="Garamond" w:hAnsi="Garamond"/>
        </w:rPr>
      </w:pPr>
      <w:r w:rsidRPr="004A5AA2">
        <w:rPr>
          <w:rFonts w:ascii="Garamond" w:hAnsi="Garamond"/>
        </w:rPr>
        <w:t xml:space="preserve">Procurations : Richard Conte, </w:t>
      </w:r>
      <w:r>
        <w:rPr>
          <w:rFonts w:ascii="Garamond" w:hAnsi="Garamond"/>
        </w:rPr>
        <w:t xml:space="preserve">Bernard Darras, Bernard Guelton, </w:t>
      </w:r>
      <w:r w:rsidRPr="004A5AA2">
        <w:rPr>
          <w:rFonts w:ascii="Garamond" w:hAnsi="Garamond"/>
        </w:rPr>
        <w:t>Claire Leroux</w:t>
      </w:r>
      <w:r>
        <w:rPr>
          <w:rFonts w:ascii="Garamond" w:hAnsi="Garamond"/>
        </w:rPr>
        <w:t>, Cristina Castellano</w:t>
      </w:r>
    </w:p>
    <w:p w14:paraId="3FDFE4F6" w14:textId="77777777" w:rsidR="00646D27" w:rsidRPr="004A5AA2" w:rsidRDefault="00646D27" w:rsidP="00646D27">
      <w:pPr>
        <w:rPr>
          <w:rFonts w:ascii="Garamond" w:hAnsi="Garamond"/>
        </w:rPr>
      </w:pPr>
    </w:p>
    <w:p w14:paraId="0B5F83B8" w14:textId="77777777" w:rsidR="00646D27" w:rsidRPr="004A5AA2" w:rsidRDefault="00646D27" w:rsidP="00646D27">
      <w:pPr>
        <w:rPr>
          <w:rFonts w:ascii="Garamond" w:hAnsi="Garamond"/>
        </w:rPr>
      </w:pPr>
    </w:p>
    <w:p w14:paraId="6A4CCEDB" w14:textId="77777777" w:rsidR="00646D27" w:rsidRPr="004A5AA2" w:rsidRDefault="00646D27" w:rsidP="00646D27">
      <w:pPr>
        <w:rPr>
          <w:rFonts w:ascii="Garamond" w:hAnsi="Garamond"/>
        </w:rPr>
      </w:pPr>
      <w:r w:rsidRPr="004A5AA2">
        <w:rPr>
          <w:rFonts w:ascii="Garamond" w:hAnsi="Garamond"/>
        </w:rPr>
        <w:t xml:space="preserve">La séance est ouverte à 15h, le quorum atteint  </w:t>
      </w:r>
    </w:p>
    <w:p w14:paraId="1FA89D6C" w14:textId="77777777" w:rsidR="00646D27" w:rsidRDefault="00646D27" w:rsidP="00646D27">
      <w:pPr>
        <w:rPr>
          <w:rFonts w:ascii="Garamond" w:hAnsi="Garamond"/>
          <w:i/>
        </w:rPr>
      </w:pPr>
    </w:p>
    <w:p w14:paraId="22AC075C" w14:textId="77777777" w:rsidR="00646D27" w:rsidRPr="004A5AA2" w:rsidRDefault="00646D27" w:rsidP="00646D27">
      <w:pPr>
        <w:rPr>
          <w:rFonts w:ascii="Garamond" w:hAnsi="Garamond"/>
        </w:rPr>
      </w:pPr>
      <w:r w:rsidRPr="004A5AA2">
        <w:rPr>
          <w:rFonts w:ascii="Garamond" w:hAnsi="Garamond"/>
          <w:i/>
        </w:rPr>
        <w:t>L’ordre du jour est </w:t>
      </w:r>
      <w:r w:rsidRPr="004A5AA2">
        <w:rPr>
          <w:rFonts w:ascii="Garamond" w:hAnsi="Garamond"/>
        </w:rPr>
        <w:t>:</w:t>
      </w:r>
    </w:p>
    <w:p w14:paraId="3CA32711" w14:textId="77777777" w:rsidR="00646D27" w:rsidRPr="004A5AA2" w:rsidRDefault="00646D27" w:rsidP="00646D27">
      <w:pPr>
        <w:widowControl w:val="0"/>
        <w:autoSpaceDE w:val="0"/>
        <w:autoSpaceDN w:val="0"/>
        <w:adjustRightInd w:val="0"/>
        <w:rPr>
          <w:rFonts w:ascii="Garamond" w:hAnsi="Garamond" w:cs="Georgia"/>
        </w:rPr>
      </w:pPr>
      <w:r w:rsidRPr="004A5AA2">
        <w:rPr>
          <w:rFonts w:ascii="Garamond" w:hAnsi="Garamond" w:cs="Georgia"/>
        </w:rPr>
        <w:t>1/ les orientations académiques de l'ED</w:t>
      </w:r>
    </w:p>
    <w:p w14:paraId="5A1E9E6D" w14:textId="77777777" w:rsidR="00646D27" w:rsidRPr="004A5AA2" w:rsidRDefault="00646D27" w:rsidP="00646D27">
      <w:pPr>
        <w:widowControl w:val="0"/>
        <w:autoSpaceDE w:val="0"/>
        <w:autoSpaceDN w:val="0"/>
        <w:adjustRightInd w:val="0"/>
        <w:rPr>
          <w:rFonts w:ascii="Garamond" w:hAnsi="Garamond" w:cs="Georgia"/>
        </w:rPr>
      </w:pPr>
      <w:r w:rsidRPr="004A5AA2">
        <w:rPr>
          <w:rFonts w:ascii="Garamond" w:hAnsi="Garamond" w:cs="Georgia"/>
        </w:rPr>
        <w:t>2/ modalités de recrutement des doctorants</w:t>
      </w:r>
    </w:p>
    <w:p w14:paraId="63B0A0F9" w14:textId="77777777" w:rsidR="00646D27" w:rsidRPr="004A5AA2" w:rsidRDefault="00646D27" w:rsidP="00646D27">
      <w:pPr>
        <w:widowControl w:val="0"/>
        <w:autoSpaceDE w:val="0"/>
        <w:autoSpaceDN w:val="0"/>
        <w:adjustRightInd w:val="0"/>
        <w:rPr>
          <w:rFonts w:ascii="Garamond" w:hAnsi="Garamond" w:cs="Georgia"/>
        </w:rPr>
      </w:pPr>
      <w:r w:rsidRPr="004A5AA2">
        <w:rPr>
          <w:rFonts w:ascii="Garamond" w:hAnsi="Garamond" w:cs="Georgia"/>
        </w:rPr>
        <w:t>3/ budget de l'école doctorale</w:t>
      </w:r>
    </w:p>
    <w:p w14:paraId="0A1C6772" w14:textId="77777777" w:rsidR="00646D27" w:rsidRPr="004A5AA2" w:rsidRDefault="00646D27" w:rsidP="00646D27">
      <w:pPr>
        <w:rPr>
          <w:rFonts w:ascii="Garamond" w:hAnsi="Garamond"/>
        </w:rPr>
      </w:pPr>
      <w:r w:rsidRPr="004A5AA2">
        <w:rPr>
          <w:rFonts w:ascii="Garamond" w:hAnsi="Garamond" w:cs="Georgia"/>
        </w:rPr>
        <w:t>4/ comités de suivi des doctorants</w:t>
      </w:r>
    </w:p>
    <w:p w14:paraId="7EB944F8" w14:textId="77777777" w:rsidR="00646D27" w:rsidRPr="004A5AA2" w:rsidRDefault="00646D27" w:rsidP="00646D27">
      <w:pPr>
        <w:jc w:val="both"/>
        <w:rPr>
          <w:rFonts w:ascii="Garamond" w:hAnsi="Garamond"/>
        </w:rPr>
      </w:pPr>
    </w:p>
    <w:p w14:paraId="2497E604" w14:textId="77777777" w:rsidR="00646D27" w:rsidRPr="004A5AA2" w:rsidRDefault="00646D27" w:rsidP="00646D27">
      <w:pPr>
        <w:rPr>
          <w:rFonts w:ascii="Garamond" w:hAnsi="Garamond"/>
        </w:rPr>
      </w:pPr>
    </w:p>
    <w:p w14:paraId="725FEDF5" w14:textId="77777777" w:rsidR="00646D27" w:rsidRPr="004A5AA2" w:rsidRDefault="00646D27" w:rsidP="00646D27">
      <w:pPr>
        <w:jc w:val="center"/>
        <w:rPr>
          <w:rFonts w:ascii="Garamond" w:hAnsi="Garamond" w:cs="Georgia"/>
          <w:b/>
        </w:rPr>
      </w:pPr>
      <w:r w:rsidRPr="00033FE2">
        <w:rPr>
          <w:rFonts w:ascii="Garamond" w:hAnsi="Garamond"/>
          <w:b/>
        </w:rPr>
        <w:t>1/</w:t>
      </w:r>
      <w:r w:rsidRPr="00033FE2">
        <w:rPr>
          <w:rFonts w:ascii="Garamond" w:hAnsi="Garamond" w:cs="Georgia"/>
          <w:b/>
        </w:rPr>
        <w:t xml:space="preserve"> Les orientations académiques  de l'ED :</w:t>
      </w:r>
    </w:p>
    <w:p w14:paraId="6538CD48" w14:textId="77777777" w:rsidR="00646D27" w:rsidRPr="004A5AA2" w:rsidRDefault="00646D27" w:rsidP="00646D27">
      <w:pPr>
        <w:jc w:val="both"/>
        <w:rPr>
          <w:rFonts w:ascii="Garamond" w:hAnsi="Garamond"/>
        </w:rPr>
      </w:pPr>
    </w:p>
    <w:p w14:paraId="4F2837F8" w14:textId="77777777" w:rsidR="00646D27" w:rsidRPr="0023718E" w:rsidRDefault="00646D27" w:rsidP="00646D27">
      <w:pPr>
        <w:jc w:val="both"/>
        <w:rPr>
          <w:rFonts w:ascii="Garamond" w:hAnsi="Garamond"/>
        </w:rPr>
      </w:pPr>
      <w:r w:rsidRPr="0023718E">
        <w:rPr>
          <w:rFonts w:ascii="Garamond" w:hAnsi="Garamond"/>
        </w:rPr>
        <w:t xml:space="preserve">Christophe Genin avait communiqué aux membres du Conseil un document préparatoire. </w:t>
      </w:r>
    </w:p>
    <w:p w14:paraId="54F805C0" w14:textId="77777777" w:rsidR="00646D27" w:rsidRPr="0023718E" w:rsidRDefault="00646D27" w:rsidP="00646D27">
      <w:pPr>
        <w:jc w:val="both"/>
        <w:rPr>
          <w:rFonts w:ascii="Garamond" w:hAnsi="Garamond" w:cs="Georgia"/>
        </w:rPr>
      </w:pPr>
      <w:r w:rsidRPr="0023718E">
        <w:rPr>
          <w:rFonts w:ascii="Garamond" w:hAnsi="Garamond"/>
        </w:rPr>
        <w:t xml:space="preserve">Il a été amendé lors, d’une lecture collective, comme suit. </w:t>
      </w:r>
    </w:p>
    <w:p w14:paraId="4A017CBA" w14:textId="77777777" w:rsidR="00646D27" w:rsidRPr="007E1303" w:rsidRDefault="00646D27" w:rsidP="00646D27">
      <w:pPr>
        <w:rPr>
          <w:rFonts w:ascii="Garamond" w:hAnsi="Garamond" w:cs="Georgia"/>
          <w:color w:val="000000" w:themeColor="text1"/>
        </w:rPr>
      </w:pPr>
    </w:p>
    <w:p w14:paraId="361ACD94" w14:textId="77777777" w:rsidR="00646D27" w:rsidRPr="007E1303" w:rsidRDefault="00646D27" w:rsidP="00646D27">
      <w:pPr>
        <w:jc w:val="both"/>
        <w:rPr>
          <w:rFonts w:ascii="Garamond" w:hAnsi="Garamond"/>
          <w:i/>
          <w:color w:val="000000" w:themeColor="text1"/>
        </w:rPr>
      </w:pPr>
    </w:p>
    <w:p w14:paraId="3D4D70B8" w14:textId="77777777" w:rsidR="00646D27" w:rsidRPr="007E1303" w:rsidRDefault="00646D27" w:rsidP="00646D27">
      <w:pPr>
        <w:jc w:val="both"/>
        <w:rPr>
          <w:rFonts w:ascii="Garamond" w:hAnsi="Garamond"/>
          <w:i/>
          <w:color w:val="000000" w:themeColor="text1"/>
        </w:rPr>
      </w:pPr>
      <w:r w:rsidRPr="007E1303">
        <w:rPr>
          <w:rFonts w:ascii="Garamond" w:hAnsi="Garamond"/>
          <w:i/>
          <w:color w:val="000000" w:themeColor="text1"/>
        </w:rPr>
        <w:t>Situation administrative</w:t>
      </w:r>
    </w:p>
    <w:p w14:paraId="5EEA2765" w14:textId="77777777" w:rsidR="00646D27" w:rsidRPr="007E1303" w:rsidRDefault="00646D27" w:rsidP="00646D27">
      <w:pPr>
        <w:jc w:val="both"/>
        <w:rPr>
          <w:rFonts w:ascii="Garamond" w:hAnsi="Garamond" w:cs="Georgia"/>
          <w:color w:val="000000" w:themeColor="text1"/>
        </w:rPr>
      </w:pPr>
      <w:r w:rsidRPr="007E1303">
        <w:rPr>
          <w:rFonts w:ascii="Garamond" w:hAnsi="Garamond" w:cs="Georgia"/>
          <w:color w:val="000000" w:themeColor="text1"/>
        </w:rPr>
        <w:t xml:space="preserve">L’école doctorale 279 Arts plastiques et sciences de l’art (APESA) se consacre aux arts actuels, à la création artistique et aux pratiques culturelles contemporaines. </w:t>
      </w:r>
    </w:p>
    <w:p w14:paraId="57F644C0" w14:textId="77777777" w:rsidR="00646D27" w:rsidRPr="007E1303" w:rsidRDefault="00646D27" w:rsidP="00646D27">
      <w:pPr>
        <w:jc w:val="both"/>
        <w:rPr>
          <w:rFonts w:ascii="Garamond" w:hAnsi="Garamond" w:cs="Georgia"/>
          <w:color w:val="000000" w:themeColor="text1"/>
        </w:rPr>
      </w:pPr>
      <w:r w:rsidRPr="007E1303">
        <w:rPr>
          <w:rFonts w:ascii="Garamond" w:hAnsi="Garamond" w:cs="Georgia"/>
          <w:color w:val="000000" w:themeColor="text1"/>
        </w:rPr>
        <w:t>Elle se situe administrativement dans l’arborescence suivante :</w:t>
      </w:r>
    </w:p>
    <w:p w14:paraId="1DB86BA5" w14:textId="77777777" w:rsidR="00646D27" w:rsidRPr="007E1303" w:rsidRDefault="00646D27" w:rsidP="00646D27">
      <w:pPr>
        <w:rPr>
          <w:rFonts w:ascii="Garamond" w:hAnsi="Garamond"/>
          <w:color w:val="000000" w:themeColor="text1"/>
        </w:rPr>
      </w:pPr>
      <w:r w:rsidRPr="007E1303">
        <w:rPr>
          <w:rFonts w:ascii="Garamond" w:hAnsi="Garamond"/>
          <w:color w:val="000000" w:themeColor="text1"/>
        </w:rPr>
        <w:t>Emetteur :                                           Sciences humaines</w:t>
      </w:r>
    </w:p>
    <w:p w14:paraId="47065003" w14:textId="77777777" w:rsidR="00646D27" w:rsidRPr="007E1303" w:rsidRDefault="00646D27" w:rsidP="00646D27">
      <w:pPr>
        <w:rPr>
          <w:rFonts w:ascii="Garamond" w:hAnsi="Garamond"/>
          <w:color w:val="000000" w:themeColor="text1"/>
        </w:rPr>
      </w:pPr>
      <w:r w:rsidRPr="007E1303">
        <w:rPr>
          <w:rFonts w:ascii="Garamond" w:hAnsi="Garamond"/>
          <w:color w:val="000000" w:themeColor="text1"/>
        </w:rPr>
        <w:t>Discipline :                                      Arts et Sciences de l’art</w:t>
      </w:r>
    </w:p>
    <w:p w14:paraId="58387056" w14:textId="77777777" w:rsidR="00646D27" w:rsidRPr="007E1303" w:rsidRDefault="00646D27" w:rsidP="00646D27">
      <w:pPr>
        <w:rPr>
          <w:rFonts w:ascii="Garamond" w:hAnsi="Garamond"/>
          <w:color w:val="000000" w:themeColor="text1"/>
        </w:rPr>
      </w:pPr>
      <w:r w:rsidRPr="007E1303">
        <w:rPr>
          <w:rFonts w:ascii="Garamond" w:hAnsi="Garamond"/>
          <w:color w:val="000000" w:themeColor="text1"/>
        </w:rPr>
        <w:t xml:space="preserve">Spécialités/options : arts plastiques, cinéma, design, esthétique, études culturelles. </w:t>
      </w:r>
    </w:p>
    <w:p w14:paraId="083A66A4" w14:textId="77777777" w:rsidR="00646D27" w:rsidRPr="007E1303" w:rsidRDefault="00646D27" w:rsidP="00646D27">
      <w:pPr>
        <w:jc w:val="both"/>
        <w:rPr>
          <w:rFonts w:ascii="Garamond" w:hAnsi="Garamond" w:cs="Georgia"/>
          <w:color w:val="000000" w:themeColor="text1"/>
        </w:rPr>
      </w:pPr>
    </w:p>
    <w:p w14:paraId="43805B6C" w14:textId="77777777" w:rsidR="00646D27" w:rsidRPr="007E1303" w:rsidRDefault="00646D27" w:rsidP="00646D27">
      <w:pPr>
        <w:jc w:val="both"/>
        <w:rPr>
          <w:rFonts w:ascii="Garamond" w:hAnsi="Garamond" w:cs="Georgia"/>
          <w:color w:val="000000" w:themeColor="text1"/>
        </w:rPr>
      </w:pPr>
      <w:r w:rsidRPr="007E1303">
        <w:rPr>
          <w:rFonts w:ascii="Garamond" w:hAnsi="Garamond" w:cs="Georgia"/>
          <w:color w:val="000000" w:themeColor="text1"/>
        </w:rPr>
        <w:t>Elle se trouve au sein de l’UFR 04 de Paris 1 Panthéon-Sorbonne et est adossée à l’Institut ACTE, UMR 8218.</w:t>
      </w:r>
      <w:r w:rsidRPr="007E1303">
        <w:rPr>
          <w:rFonts w:ascii="Garamond" w:hAnsi="Garamond" w:cs="Arial"/>
          <w:color w:val="000000" w:themeColor="text1"/>
        </w:rPr>
        <w:t xml:space="preserve"> Cet adossement permet aux doctorant.e.s de participer à une équipe de recherche selon l’affiliation et/ou les conseils de leur directrice ou directeur de recherche (DR),</w:t>
      </w:r>
      <w:r w:rsidRPr="007E1303">
        <w:rPr>
          <w:rFonts w:ascii="Garamond" w:hAnsi="Garamond" w:cs="Georgia"/>
          <w:color w:val="000000" w:themeColor="text1"/>
        </w:rPr>
        <w:t xml:space="preserve"> dont  la liste indique le champ disciplinaire. </w:t>
      </w:r>
      <w:r w:rsidRPr="007E1303">
        <w:rPr>
          <w:rFonts w:ascii="Garamond" w:hAnsi="Garamond" w:cs="Arial"/>
          <w:color w:val="000000" w:themeColor="text1"/>
        </w:rPr>
        <w:t>L’ED 279 est également membre du réseau interuniversitaire d’écoles doctorales Création Arts Médias (CAM).</w:t>
      </w:r>
    </w:p>
    <w:p w14:paraId="2E4020C4" w14:textId="77777777" w:rsidR="00646D27" w:rsidRPr="007E1303" w:rsidRDefault="00646D27" w:rsidP="00646D27">
      <w:pPr>
        <w:jc w:val="both"/>
        <w:rPr>
          <w:rFonts w:ascii="Garamond" w:hAnsi="Garamond" w:cs="Georgia"/>
          <w:color w:val="000000" w:themeColor="text1"/>
        </w:rPr>
      </w:pPr>
    </w:p>
    <w:p w14:paraId="6D35D392" w14:textId="77777777" w:rsidR="00646D27" w:rsidRPr="007E1303" w:rsidRDefault="00646D27" w:rsidP="00646D27">
      <w:pPr>
        <w:jc w:val="both"/>
        <w:rPr>
          <w:rFonts w:ascii="Garamond" w:hAnsi="Garamond" w:cs="Georgia"/>
          <w:i/>
          <w:color w:val="000000" w:themeColor="text1"/>
        </w:rPr>
      </w:pPr>
      <w:r w:rsidRPr="007E1303">
        <w:rPr>
          <w:rFonts w:ascii="Garamond" w:hAnsi="Garamond" w:cs="Georgia"/>
          <w:i/>
          <w:color w:val="000000" w:themeColor="text1"/>
        </w:rPr>
        <w:t>Les principes directeurs communs</w:t>
      </w:r>
    </w:p>
    <w:p w14:paraId="4502761C" w14:textId="77777777" w:rsidR="00646D27" w:rsidRPr="007E1303" w:rsidRDefault="00646D27" w:rsidP="00646D27">
      <w:pPr>
        <w:jc w:val="both"/>
        <w:rPr>
          <w:rFonts w:ascii="Garamond" w:hAnsi="Garamond" w:cs="Georgia"/>
          <w:color w:val="000000" w:themeColor="text1"/>
        </w:rPr>
      </w:pPr>
      <w:r w:rsidRPr="007E1303">
        <w:rPr>
          <w:rFonts w:ascii="Garamond" w:hAnsi="Garamond" w:cs="Georgia"/>
          <w:color w:val="000000" w:themeColor="text1"/>
        </w:rPr>
        <w:t>Scientifiquement le socle commun de l’ED 279 répond aux principes suivants.</w:t>
      </w:r>
    </w:p>
    <w:p w14:paraId="0A79E392" w14:textId="77777777" w:rsidR="00646D27" w:rsidRPr="007E1303" w:rsidRDefault="00646D27" w:rsidP="00646D27">
      <w:pPr>
        <w:pStyle w:val="Paragraphedeliste"/>
        <w:numPr>
          <w:ilvl w:val="0"/>
          <w:numId w:val="2"/>
        </w:numPr>
        <w:ind w:left="360"/>
        <w:jc w:val="both"/>
        <w:rPr>
          <w:rFonts w:ascii="Garamond" w:hAnsi="Garamond" w:cs="Georgia"/>
          <w:color w:val="000000" w:themeColor="text1"/>
        </w:rPr>
      </w:pPr>
      <w:r w:rsidRPr="007E1303">
        <w:rPr>
          <w:rFonts w:ascii="Garamond" w:hAnsi="Garamond" w:cs="Georgia"/>
          <w:color w:val="000000" w:themeColor="text1"/>
        </w:rPr>
        <w:t>L’articulation entre pratique et théorie. Leurs relations sont examinées dans la création plastique, visuelle, conceptuelle, et celle du design, au sein des institutions artistiques et culturelles, ainsi qu’à travers les usages des outils numériques.</w:t>
      </w:r>
    </w:p>
    <w:p w14:paraId="011C11E3" w14:textId="77777777" w:rsidR="00646D27" w:rsidRPr="007E1303" w:rsidRDefault="00646D27" w:rsidP="00646D27">
      <w:pPr>
        <w:pStyle w:val="Paragraphedeliste"/>
        <w:numPr>
          <w:ilvl w:val="0"/>
          <w:numId w:val="2"/>
        </w:numPr>
        <w:ind w:left="360"/>
        <w:jc w:val="both"/>
        <w:rPr>
          <w:rFonts w:ascii="Garamond" w:hAnsi="Garamond"/>
          <w:color w:val="000000" w:themeColor="text1"/>
        </w:rPr>
      </w:pPr>
      <w:r w:rsidRPr="007E1303">
        <w:rPr>
          <w:rFonts w:ascii="Garamond" w:hAnsi="Garamond" w:cs="Georgia"/>
          <w:color w:val="000000" w:themeColor="text1"/>
        </w:rPr>
        <w:t xml:space="preserve">Une inscription dans le temps présent. </w:t>
      </w:r>
      <w:r w:rsidRPr="007E1303">
        <w:rPr>
          <w:rFonts w:ascii="Garamond" w:hAnsi="Garamond"/>
          <w:color w:val="000000" w:themeColor="text1"/>
        </w:rPr>
        <w:t xml:space="preserve">L’ED 279 </w:t>
      </w:r>
      <w:r w:rsidRPr="007E1303">
        <w:rPr>
          <w:rFonts w:ascii="Garamond" w:hAnsi="Garamond" w:cs="Georgia"/>
          <w:color w:val="000000" w:themeColor="text1"/>
        </w:rPr>
        <w:t xml:space="preserve">porte une attention particulière aux pratiques, cultures et techniques actuelles et émergentes, aux incidences des innovations numériques et des réseaux mondialisés sur les pratiques et les pensées, en lien éventuellement avec </w:t>
      </w:r>
      <w:r w:rsidRPr="007E1303">
        <w:rPr>
          <w:rFonts w:ascii="Garamond" w:hAnsi="Garamond"/>
          <w:color w:val="000000" w:themeColor="text1"/>
        </w:rPr>
        <w:t>l’histoire des arts et des idées.</w:t>
      </w:r>
    </w:p>
    <w:p w14:paraId="2CE6EDA2" w14:textId="77777777" w:rsidR="00646D27" w:rsidRPr="007E1303" w:rsidRDefault="00646D27" w:rsidP="00646D27">
      <w:pPr>
        <w:pStyle w:val="Paragraphedeliste"/>
        <w:numPr>
          <w:ilvl w:val="0"/>
          <w:numId w:val="2"/>
        </w:numPr>
        <w:ind w:left="360"/>
        <w:jc w:val="both"/>
        <w:rPr>
          <w:rFonts w:ascii="Garamond" w:hAnsi="Garamond" w:cs="Georgia"/>
          <w:color w:val="000000" w:themeColor="text1"/>
        </w:rPr>
      </w:pPr>
      <w:r w:rsidRPr="007E1303">
        <w:rPr>
          <w:rFonts w:ascii="Garamond" w:hAnsi="Garamond" w:cs="Georgia"/>
          <w:color w:val="000000" w:themeColor="text1"/>
        </w:rPr>
        <w:t xml:space="preserve">Une pluralité en interdépendances. Une commune ouverture à une pluralité créatrice, théorique, pratique et culturelle dont les croisements, les interactions, les convergences donnent  matière à réflexion. </w:t>
      </w:r>
    </w:p>
    <w:p w14:paraId="32373439" w14:textId="77777777" w:rsidR="00646D27" w:rsidRPr="007E1303" w:rsidRDefault="00646D27" w:rsidP="00646D27">
      <w:pPr>
        <w:pStyle w:val="Paragraphedeliste"/>
        <w:numPr>
          <w:ilvl w:val="0"/>
          <w:numId w:val="2"/>
        </w:numPr>
        <w:ind w:left="360"/>
        <w:jc w:val="both"/>
        <w:rPr>
          <w:rFonts w:ascii="Garamond" w:hAnsi="Garamond" w:cs="Georgia"/>
          <w:color w:val="000000" w:themeColor="text1"/>
        </w:rPr>
      </w:pPr>
      <w:r w:rsidRPr="007E1303">
        <w:rPr>
          <w:rFonts w:ascii="Garamond" w:hAnsi="Garamond" w:cs="Georgia"/>
          <w:color w:val="000000" w:themeColor="text1"/>
        </w:rPr>
        <w:t xml:space="preserve">Une contextualisation. Ces pratiques et usages sont replacés dans leurs divers contextes, ponctuels ou systémiques, historiques, économiques et institutionnels. </w:t>
      </w:r>
    </w:p>
    <w:p w14:paraId="0ADB41EB" w14:textId="77777777" w:rsidR="00646D27" w:rsidRPr="007E1303" w:rsidRDefault="00646D27" w:rsidP="00646D27">
      <w:pPr>
        <w:pStyle w:val="Paragraphedeliste"/>
        <w:numPr>
          <w:ilvl w:val="0"/>
          <w:numId w:val="2"/>
        </w:numPr>
        <w:ind w:left="360"/>
        <w:jc w:val="both"/>
        <w:rPr>
          <w:rFonts w:ascii="Garamond" w:hAnsi="Garamond" w:cs="Georgia"/>
          <w:color w:val="000000" w:themeColor="text1"/>
        </w:rPr>
      </w:pPr>
      <w:r w:rsidRPr="007E1303">
        <w:rPr>
          <w:rFonts w:ascii="Garamond" w:hAnsi="Garamond" w:cs="Georgia"/>
          <w:color w:val="000000" w:themeColor="text1"/>
        </w:rPr>
        <w:t xml:space="preserve">Une ouverture dans la pensée et les méthodes. L’ED279 </w:t>
      </w:r>
      <w:r w:rsidRPr="007E1303">
        <w:rPr>
          <w:rFonts w:ascii="Garamond" w:hAnsi="Garamond"/>
          <w:color w:val="000000" w:themeColor="text1"/>
        </w:rPr>
        <w:t xml:space="preserve">est riche d’approches interdisciplinaires et interculturelles prenant en compte les frontières mouvantes entre les pratiques et les théories. </w:t>
      </w:r>
      <w:r w:rsidRPr="007E1303">
        <w:rPr>
          <w:rFonts w:ascii="Garamond" w:hAnsi="Garamond" w:cs="Georgia"/>
          <w:color w:val="000000" w:themeColor="text1"/>
        </w:rPr>
        <w:t xml:space="preserve">Dans l’ED279 les thèses se nourrissent des apports de nombreuses sciences humaines (esthétique, philosophie, études culturelles, sémiotique, poïétique, histoire, sociologie, anthropologie, ethnologie, psychanalyse, géographie, urbanisme, sciences politiques, linguistique et sciences de l’information), et peuvent s’ouvrir sciences de la vie et de la terre, la physique, les mathématiques, la médecine. </w:t>
      </w:r>
    </w:p>
    <w:p w14:paraId="187C8FFB" w14:textId="77777777" w:rsidR="00646D27" w:rsidRPr="007E1303" w:rsidRDefault="00646D27" w:rsidP="00646D27">
      <w:pPr>
        <w:jc w:val="both"/>
        <w:rPr>
          <w:rFonts w:ascii="Garamond" w:hAnsi="Garamond" w:cs="Georgia"/>
          <w:color w:val="000000" w:themeColor="text1"/>
        </w:rPr>
      </w:pPr>
    </w:p>
    <w:p w14:paraId="7DAC4378" w14:textId="77777777" w:rsidR="00646D27" w:rsidRPr="007E1303" w:rsidRDefault="00646D27" w:rsidP="00646D27">
      <w:pPr>
        <w:jc w:val="both"/>
        <w:rPr>
          <w:rFonts w:ascii="Garamond" w:hAnsi="Garamond" w:cs="Georgia"/>
          <w:color w:val="000000" w:themeColor="text1"/>
        </w:rPr>
      </w:pPr>
    </w:p>
    <w:p w14:paraId="54A54C64" w14:textId="77777777" w:rsidR="00646D27" w:rsidRPr="007E1303" w:rsidRDefault="00646D27" w:rsidP="00646D27">
      <w:pPr>
        <w:jc w:val="both"/>
        <w:rPr>
          <w:rFonts w:ascii="Garamond" w:hAnsi="Garamond" w:cs="Georgia"/>
          <w:color w:val="000000" w:themeColor="text1"/>
        </w:rPr>
      </w:pPr>
    </w:p>
    <w:p w14:paraId="647068E0" w14:textId="77777777" w:rsidR="00646D27" w:rsidRPr="007E1303" w:rsidRDefault="00646D27" w:rsidP="00646D27">
      <w:pPr>
        <w:jc w:val="both"/>
        <w:rPr>
          <w:rFonts w:ascii="Garamond" w:hAnsi="Garamond" w:cs="Georgia"/>
          <w:i/>
          <w:color w:val="000000" w:themeColor="text1"/>
        </w:rPr>
      </w:pPr>
      <w:r w:rsidRPr="007E1303">
        <w:rPr>
          <w:rFonts w:ascii="Garamond" w:hAnsi="Garamond" w:cs="Georgia"/>
          <w:i/>
          <w:color w:val="000000" w:themeColor="text1"/>
        </w:rPr>
        <w:t xml:space="preserve">Les caractéristiques de chaque option </w:t>
      </w:r>
    </w:p>
    <w:p w14:paraId="47743D54" w14:textId="77777777" w:rsidR="00646D27" w:rsidRPr="007E1303" w:rsidRDefault="00646D27" w:rsidP="00646D27">
      <w:pPr>
        <w:jc w:val="both"/>
        <w:rPr>
          <w:rFonts w:ascii="Garamond" w:hAnsi="Garamond" w:cs="Georgia"/>
          <w:color w:val="000000" w:themeColor="text1"/>
        </w:rPr>
      </w:pPr>
      <w:r w:rsidRPr="007E1303">
        <w:rPr>
          <w:rFonts w:ascii="Garamond" w:hAnsi="Garamond" w:cs="Georgia"/>
          <w:color w:val="000000" w:themeColor="text1"/>
        </w:rPr>
        <w:t xml:space="preserve">Cette pluralité d’options comprend plusieurs pratiques d’art : </w:t>
      </w:r>
      <w:r w:rsidRPr="007E1303">
        <w:rPr>
          <w:rFonts w:ascii="Garamond" w:hAnsi="Garamond" w:cs="Times"/>
          <w:color w:val="000000" w:themeColor="text1"/>
        </w:rPr>
        <w:t>arts plastiques et visuels, cinéma, vidéo et audiovisuel, design et création industrielle. Elle s’étend aussi à la musique et au son, aux arts vivants, aux arts et médias numériques, à la lumière dans l’espace, comme aux médiations de la culture</w:t>
      </w:r>
      <w:r w:rsidRPr="007E1303">
        <w:rPr>
          <w:rFonts w:ascii="Garamond" w:hAnsi="Garamond" w:cs="Georgia"/>
          <w:color w:val="000000" w:themeColor="text1"/>
        </w:rPr>
        <w:t xml:space="preserve">. Elle regroupe deux champs d’analyses réflexives et critiques, l’esthétique et les études </w:t>
      </w:r>
      <w:r w:rsidRPr="007E1303">
        <w:rPr>
          <w:rFonts w:ascii="Garamond" w:hAnsi="Garamond" w:cs="Georgia"/>
          <w:color w:val="000000" w:themeColor="text1"/>
        </w:rPr>
        <w:lastRenderedPageBreak/>
        <w:t>culturelles, pouvant accueillir d’autres approches épistémiques : études filmiques, études théâtrales, histoire de l’art, etc.</w:t>
      </w:r>
    </w:p>
    <w:p w14:paraId="5161A531" w14:textId="77777777" w:rsidR="00646D27" w:rsidRPr="007E1303" w:rsidRDefault="00646D27" w:rsidP="00646D27">
      <w:pPr>
        <w:jc w:val="both"/>
        <w:rPr>
          <w:rFonts w:ascii="Garamond" w:hAnsi="Garamond" w:cs="Georgia"/>
          <w:color w:val="000000" w:themeColor="text1"/>
        </w:rPr>
      </w:pPr>
    </w:p>
    <w:p w14:paraId="2A0B354C" w14:textId="77777777" w:rsidR="00646D27" w:rsidRPr="007E1303" w:rsidRDefault="00646D27" w:rsidP="00646D27">
      <w:pPr>
        <w:widowControl w:val="0"/>
        <w:autoSpaceDE w:val="0"/>
        <w:autoSpaceDN w:val="0"/>
        <w:adjustRightInd w:val="0"/>
        <w:spacing w:after="112"/>
        <w:jc w:val="both"/>
        <w:rPr>
          <w:rFonts w:ascii="Garamond" w:hAnsi="Garamond" w:cs="Georgia"/>
          <w:color w:val="000000" w:themeColor="text1"/>
        </w:rPr>
      </w:pPr>
      <w:r w:rsidRPr="007E1303">
        <w:rPr>
          <w:rFonts w:ascii="Garamond" w:hAnsi="Garamond" w:cs="Georgia"/>
          <w:color w:val="000000" w:themeColor="text1"/>
        </w:rPr>
        <w:t xml:space="preserve">Dans l’option </w:t>
      </w:r>
      <w:r w:rsidRPr="007E1303">
        <w:rPr>
          <w:rFonts w:ascii="Garamond" w:hAnsi="Garamond" w:cs="Georgia"/>
          <w:i/>
          <w:color w:val="000000" w:themeColor="text1"/>
        </w:rPr>
        <w:t>Arts plastiques</w:t>
      </w:r>
      <w:r w:rsidRPr="007E1303">
        <w:rPr>
          <w:rFonts w:ascii="Garamond" w:hAnsi="Garamond" w:cs="Georgia"/>
          <w:color w:val="000000" w:themeColor="text1"/>
        </w:rPr>
        <w:t xml:space="preserve"> la création personnelle comme expérience singulière et le développement d’une pensée spécifique constituent les fondements de la thèse. La recherche sous ses formes discursive et référentielle se développera dans le cadre d’un questionnement pluriel. Partant de l’étude de sa propre création (poïétique), dans sa confrontation à la pratique, le doctorant visera à problématiser sa recherche en questionnant d’autres champs des savoirs artistiques, historiques et/ou scientifiques, l’objectif étant de parvenir à une augmentation des connaissances partagées par la communauté des chercheurs en arts plastiques et sciences de l’art.</w:t>
      </w:r>
    </w:p>
    <w:p w14:paraId="0B087F0D" w14:textId="77777777" w:rsidR="00646D27" w:rsidRPr="007E1303" w:rsidRDefault="00646D27" w:rsidP="00646D27">
      <w:pPr>
        <w:jc w:val="both"/>
        <w:rPr>
          <w:rFonts w:ascii="Garamond" w:hAnsi="Garamond" w:cs="Georgia"/>
          <w:color w:val="000000" w:themeColor="text1"/>
        </w:rPr>
      </w:pPr>
    </w:p>
    <w:p w14:paraId="5FFED26A" w14:textId="77777777" w:rsidR="00646D27" w:rsidRPr="007E1303" w:rsidRDefault="00646D27" w:rsidP="00646D27">
      <w:pPr>
        <w:jc w:val="both"/>
        <w:rPr>
          <w:rFonts w:ascii="Garamond" w:hAnsi="Garamond" w:cs="Times New Roman"/>
          <w:color w:val="000000" w:themeColor="text1"/>
        </w:rPr>
      </w:pPr>
      <w:r w:rsidRPr="007E1303">
        <w:rPr>
          <w:rFonts w:ascii="Garamond" w:hAnsi="Garamond" w:cs="Times New Roman"/>
          <w:color w:val="000000" w:themeColor="text1"/>
        </w:rPr>
        <w:t xml:space="preserve">L’option </w:t>
      </w:r>
      <w:r w:rsidRPr="007E1303">
        <w:rPr>
          <w:rFonts w:ascii="Garamond" w:hAnsi="Garamond" w:cs="Times New Roman"/>
          <w:i/>
          <w:color w:val="000000" w:themeColor="text1"/>
        </w:rPr>
        <w:t>Cinéma</w:t>
      </w:r>
      <w:r w:rsidRPr="007E1303">
        <w:rPr>
          <w:rFonts w:ascii="Garamond" w:hAnsi="Garamond" w:cs="Times New Roman"/>
          <w:color w:val="000000" w:themeColor="text1"/>
        </w:rPr>
        <w:t xml:space="preserve"> admet des recherches couvrant l'ensemble du domaine cinématographique et audiovisuel, questionnant le cinéma et les images du point de vue tant de la création que de la réception, suivant divers champs disciplinaires issus des sciences humaines (esthétique, histoire, anthropologie, sociologie, etc.).  Une possibilité d’associer recherche et création (par la réalisation d’un film documentaire) est aussi offerte aux doctorant.e.s. </w:t>
      </w:r>
    </w:p>
    <w:p w14:paraId="4DDB0B4B" w14:textId="77777777" w:rsidR="00646D27" w:rsidRPr="007E1303" w:rsidRDefault="00646D27" w:rsidP="00646D27">
      <w:pPr>
        <w:jc w:val="both"/>
        <w:rPr>
          <w:rFonts w:ascii="Garamond" w:hAnsi="Garamond" w:cs="Times New Roman"/>
          <w:color w:val="000000" w:themeColor="text1"/>
        </w:rPr>
      </w:pPr>
    </w:p>
    <w:p w14:paraId="674D0D77" w14:textId="77777777" w:rsidR="00646D27" w:rsidRPr="007E1303" w:rsidRDefault="00646D27" w:rsidP="00646D27">
      <w:pPr>
        <w:widowControl w:val="0"/>
        <w:autoSpaceDE w:val="0"/>
        <w:autoSpaceDN w:val="0"/>
        <w:adjustRightInd w:val="0"/>
        <w:jc w:val="both"/>
        <w:rPr>
          <w:rFonts w:ascii="Garamond" w:hAnsi="Garamond" w:cs="Arial"/>
          <w:color w:val="000000" w:themeColor="text1"/>
        </w:rPr>
      </w:pPr>
      <w:r w:rsidRPr="007E1303">
        <w:rPr>
          <w:rFonts w:ascii="Garamond" w:hAnsi="Garamond" w:cs="Times New Roman"/>
          <w:color w:val="000000" w:themeColor="text1"/>
        </w:rPr>
        <w:t xml:space="preserve">L’option </w:t>
      </w:r>
      <w:r w:rsidRPr="007E1303">
        <w:rPr>
          <w:rFonts w:ascii="Garamond" w:hAnsi="Garamond" w:cs="Times New Roman"/>
          <w:i/>
          <w:color w:val="000000" w:themeColor="text1"/>
        </w:rPr>
        <w:t>Design</w:t>
      </w:r>
      <w:r w:rsidRPr="007E1303">
        <w:rPr>
          <w:rFonts w:ascii="Garamond" w:hAnsi="Garamond" w:cs="Times New Roman"/>
          <w:color w:val="000000" w:themeColor="text1"/>
        </w:rPr>
        <w:t xml:space="preserve"> </w:t>
      </w:r>
      <w:r w:rsidRPr="007E1303">
        <w:rPr>
          <w:rFonts w:ascii="Garamond" w:hAnsi="Garamond" w:cs="Arial"/>
          <w:color w:val="000000" w:themeColor="text1"/>
        </w:rPr>
        <w:t xml:space="preserve">admet des recherches couvrant l'ensemble du domaine du </w:t>
      </w:r>
      <w:r w:rsidRPr="007E1303">
        <w:rPr>
          <w:rFonts w:ascii="Garamond" w:hAnsi="Garamond" w:cs="Arial"/>
          <w:i/>
          <w:color w:val="000000" w:themeColor="text1"/>
        </w:rPr>
        <w:t>design</w:t>
      </w:r>
      <w:r w:rsidRPr="007E1303">
        <w:rPr>
          <w:rFonts w:ascii="Garamond" w:hAnsi="Garamond" w:cs="Arial"/>
          <w:color w:val="000000" w:themeColor="text1"/>
        </w:rPr>
        <w:t xml:space="preserve">, le questionnant du point de vue tant de la création que de la réception, de la diffusion ou de la conceptualisation, suivant divers champs disciplinaires issus des sciences humaines (philosophie, esthétique, sémiotique, histoire, anthropologie, etc.). Ces disciplines peuvent également être interrogées à l'aune de la tradition du </w:t>
      </w:r>
      <w:r w:rsidRPr="007E1303">
        <w:rPr>
          <w:rFonts w:ascii="Garamond" w:hAnsi="Garamond" w:cs="Arial"/>
          <w:i/>
          <w:color w:val="000000" w:themeColor="text1"/>
        </w:rPr>
        <w:t>design</w:t>
      </w:r>
      <w:r w:rsidRPr="007E1303">
        <w:rPr>
          <w:rFonts w:ascii="Garamond" w:hAnsi="Garamond" w:cs="Arial"/>
          <w:color w:val="000000" w:themeColor="text1"/>
        </w:rPr>
        <w:t>. Une possibilité d’associer recherche et création (par la réalisation de démonstrateurs matériels ou numériques) est aussi offerte aux doctorant.e.s.</w:t>
      </w:r>
    </w:p>
    <w:p w14:paraId="120A8A8A" w14:textId="77777777" w:rsidR="00646D27" w:rsidRPr="007E1303" w:rsidRDefault="00646D27" w:rsidP="00646D27">
      <w:pPr>
        <w:jc w:val="both"/>
        <w:rPr>
          <w:rFonts w:ascii="Garamond" w:hAnsi="Garamond" w:cs="Times New Roman"/>
          <w:color w:val="000000" w:themeColor="text1"/>
        </w:rPr>
      </w:pPr>
    </w:p>
    <w:p w14:paraId="397190B9" w14:textId="77777777" w:rsidR="00646D27" w:rsidRPr="007E1303" w:rsidRDefault="00646D27" w:rsidP="00646D27">
      <w:pPr>
        <w:jc w:val="both"/>
        <w:rPr>
          <w:rFonts w:ascii="Garamond" w:hAnsi="Garamond" w:cs="Arial"/>
          <w:color w:val="000000" w:themeColor="text1"/>
        </w:rPr>
      </w:pPr>
      <w:r w:rsidRPr="007E1303">
        <w:rPr>
          <w:rFonts w:ascii="Garamond" w:hAnsi="Garamond" w:cs="Garamond"/>
          <w:color w:val="000000" w:themeColor="text1"/>
        </w:rPr>
        <w:t xml:space="preserve">Dans l'option </w:t>
      </w:r>
      <w:r w:rsidRPr="007E1303">
        <w:rPr>
          <w:rFonts w:ascii="Garamond" w:hAnsi="Garamond" w:cs="Garamond"/>
          <w:i/>
          <w:color w:val="000000" w:themeColor="text1"/>
        </w:rPr>
        <w:t>Esthétique</w:t>
      </w:r>
      <w:r w:rsidRPr="007E1303">
        <w:rPr>
          <w:rFonts w:ascii="Garamond" w:hAnsi="Garamond" w:cs="Garamond"/>
          <w:color w:val="000000" w:themeColor="text1"/>
        </w:rPr>
        <w:t>, l'étudiant.e produit une réflexion théorique critique, constructive et personnelle, interrogeant les concepts du champ de l'art, au sens large, en rapport avec des œuvres et des pratiques. Elle s'appuie sur la philosophie de l'art et l'esthétique, sans exclure des méthodes et des savoirs d'autres sciences humaines, car la recherche dans ces domaines peut convoquer, au regard d’enjeux actuels intriqués, la mise en perspective de questions éthiques, morales, sociopolitiques.</w:t>
      </w:r>
      <w:r w:rsidRPr="007E1303">
        <w:rPr>
          <w:rFonts w:ascii="Garamond" w:hAnsi="Garamond" w:cs="Arial"/>
          <w:color w:val="000000" w:themeColor="text1"/>
        </w:rPr>
        <w:t> </w:t>
      </w:r>
    </w:p>
    <w:p w14:paraId="54C9D2B6" w14:textId="77777777" w:rsidR="00646D27" w:rsidRPr="007E1303" w:rsidRDefault="00646D27" w:rsidP="00646D27">
      <w:pPr>
        <w:jc w:val="both"/>
        <w:rPr>
          <w:rFonts w:ascii="Garamond" w:hAnsi="Garamond" w:cs="Times New Roman"/>
          <w:color w:val="000000" w:themeColor="text1"/>
        </w:rPr>
      </w:pPr>
    </w:p>
    <w:p w14:paraId="5DA57139" w14:textId="77777777" w:rsidR="00646D27" w:rsidRPr="007E1303" w:rsidRDefault="00646D27" w:rsidP="00646D27">
      <w:pPr>
        <w:jc w:val="both"/>
        <w:rPr>
          <w:rFonts w:ascii="Garamond" w:hAnsi="Garamond" w:cs="Georgia"/>
          <w:iCs/>
          <w:color w:val="000000" w:themeColor="text1"/>
        </w:rPr>
      </w:pPr>
      <w:r w:rsidRPr="007E1303">
        <w:rPr>
          <w:rFonts w:ascii="Garamond" w:hAnsi="Garamond" w:cs="Georgia"/>
          <w:iCs/>
          <w:color w:val="000000" w:themeColor="text1"/>
        </w:rPr>
        <w:t xml:space="preserve">L’option </w:t>
      </w:r>
      <w:r w:rsidRPr="007E1303">
        <w:rPr>
          <w:rFonts w:ascii="Garamond" w:hAnsi="Garamond" w:cs="Georgia"/>
          <w:i/>
          <w:iCs/>
          <w:color w:val="000000" w:themeColor="text1"/>
        </w:rPr>
        <w:t>Études culturelles</w:t>
      </w:r>
      <w:r w:rsidRPr="007E1303">
        <w:rPr>
          <w:rFonts w:ascii="Garamond" w:hAnsi="Garamond" w:cs="Georgia"/>
          <w:iCs/>
          <w:color w:val="000000" w:themeColor="text1"/>
        </w:rPr>
        <w:t xml:space="preserve"> admet des recherches théoriques et critiques sur les arts et cultures populaires, les médias et les politiques culturelles. Elle met en œuvre des questionnements réflexifs et critiques sur les constructions des normes, catégories et hégémonies propres à ordonner les systèmes et institutions en place. Elle s’appuie sur des méthodes et des savoirs issus de l'ensemble des sciences humaines (philosophie, sémiotique, etc.).</w:t>
      </w:r>
    </w:p>
    <w:p w14:paraId="2EF58122" w14:textId="77777777" w:rsidR="00646D27" w:rsidRPr="007E1303" w:rsidRDefault="00646D27" w:rsidP="00646D27">
      <w:pPr>
        <w:jc w:val="both"/>
        <w:rPr>
          <w:rFonts w:ascii="Garamond" w:hAnsi="Garamond" w:cs="Georgia"/>
          <w:color w:val="000000" w:themeColor="text1"/>
        </w:rPr>
      </w:pPr>
    </w:p>
    <w:p w14:paraId="1B67BEA2" w14:textId="77777777" w:rsidR="00646D27" w:rsidRPr="007E1303" w:rsidRDefault="00646D27" w:rsidP="00646D27">
      <w:pPr>
        <w:jc w:val="both"/>
        <w:rPr>
          <w:rFonts w:ascii="Garamond" w:hAnsi="Garamond" w:cs="Georgia"/>
          <w:color w:val="000000" w:themeColor="text1"/>
        </w:rPr>
      </w:pPr>
      <w:r w:rsidRPr="007E1303">
        <w:rPr>
          <w:rFonts w:ascii="Garamond" w:hAnsi="Garamond" w:cs="Georgia"/>
          <w:color w:val="000000" w:themeColor="text1"/>
        </w:rPr>
        <w:t xml:space="preserve">Les doctorant.e.s peuvent ainsi choisir entre deux types de doctorat.  L’un, lié à une création personnelle  nécessitant un engagement de l’étudiant.e dans une pratique (arts plastiques, performance, vidéo, cinéma, arts sonores, etc.), articulant sa problématique et ses concepts entre création et  recherche dont les relations sont analysées (cf. le </w:t>
      </w:r>
      <w:r w:rsidRPr="007E1303">
        <w:rPr>
          <w:rFonts w:ascii="Garamond" w:hAnsi="Garamond" w:cs="Georgia"/>
          <w:i/>
          <w:color w:val="000000" w:themeColor="text1"/>
        </w:rPr>
        <w:t>vade mecum</w:t>
      </w:r>
      <w:r w:rsidRPr="007E1303">
        <w:rPr>
          <w:rFonts w:ascii="Garamond" w:hAnsi="Garamond" w:cs="Georgia"/>
          <w:color w:val="000000" w:themeColor="text1"/>
        </w:rPr>
        <w:t xml:space="preserve"> du doctorat en arts plastiques, joint au parcours doctoral de l’étudiant.e, exposant les réquisits de cette thèse). L’autre, théorique, requiert un raisonnement d’ensemble nourrit par la maîtrise de méthodes et d’une culture scientifique affirmée selon des attendus académiques classiques. </w:t>
      </w:r>
    </w:p>
    <w:p w14:paraId="7609190D" w14:textId="77777777" w:rsidR="00646D27" w:rsidRPr="007E1303" w:rsidRDefault="00646D27" w:rsidP="00646D27">
      <w:pPr>
        <w:rPr>
          <w:rFonts w:ascii="Garamond" w:eastAsia="Times New Roman" w:hAnsi="Garamond" w:cs="Times New Roman"/>
          <w:color w:val="000000" w:themeColor="text1"/>
        </w:rPr>
      </w:pPr>
    </w:p>
    <w:p w14:paraId="5612FD82" w14:textId="77777777" w:rsidR="00646D27" w:rsidRPr="007E1303" w:rsidRDefault="00646D27" w:rsidP="00646D27">
      <w:pPr>
        <w:rPr>
          <w:rFonts w:ascii="Garamond" w:eastAsia="Times New Roman" w:hAnsi="Garamond" w:cs="Times New Roman"/>
          <w:i/>
          <w:color w:val="000000" w:themeColor="text1"/>
        </w:rPr>
      </w:pPr>
      <w:r w:rsidRPr="007E1303">
        <w:rPr>
          <w:rFonts w:ascii="Garamond" w:eastAsia="Times New Roman" w:hAnsi="Garamond" w:cs="Times New Roman"/>
          <w:i/>
          <w:color w:val="000000" w:themeColor="text1"/>
        </w:rPr>
        <w:t xml:space="preserve">Modalités </w:t>
      </w:r>
    </w:p>
    <w:p w14:paraId="319452BF" w14:textId="77777777" w:rsidR="00646D27" w:rsidRPr="007E1303" w:rsidRDefault="00646D27" w:rsidP="00646D27">
      <w:pPr>
        <w:jc w:val="both"/>
        <w:rPr>
          <w:rFonts w:ascii="Garamond" w:hAnsi="Garamond"/>
          <w:color w:val="000000" w:themeColor="text1"/>
        </w:rPr>
      </w:pPr>
      <w:r w:rsidRPr="007E1303">
        <w:rPr>
          <w:rFonts w:ascii="Garamond" w:hAnsi="Garamond" w:cs="Arial"/>
          <w:color w:val="000000" w:themeColor="text1"/>
        </w:rPr>
        <w:t xml:space="preserve">L’ED vise à fournir aux doctorant.e.s les conditions optimales à leur formation de créateurs et de chercheurs comme à leur insertion dans les milieux et institutions de la recherche, de l’art et de la culture. Elle soutient les activités collectives engageant explicitement les doctorant.e.s. Elle les incite à organiser des ateliers ou journées d'étude, à participer à des colloques, congrès ou expositions, à </w:t>
      </w:r>
      <w:r w:rsidRPr="007E1303">
        <w:rPr>
          <w:rFonts w:ascii="Garamond" w:hAnsi="Garamond" w:cs="Arial"/>
          <w:color w:val="000000" w:themeColor="text1"/>
        </w:rPr>
        <w:lastRenderedPageBreak/>
        <w:t>des publications sous forme d’Actes et de catalogues, imprimés ou en ligne. Elle leur fournit, dans la limite de ses moyens et de ses missions, l’aide matérielle pour y parvenir.</w:t>
      </w:r>
    </w:p>
    <w:p w14:paraId="22374028" w14:textId="77777777" w:rsidR="00646D27" w:rsidRDefault="00646D27" w:rsidP="00646D27">
      <w:pPr>
        <w:rPr>
          <w:rFonts w:ascii="Garamond" w:hAnsi="Garamond" w:cs="Georgia"/>
        </w:rPr>
      </w:pPr>
    </w:p>
    <w:p w14:paraId="3CA4FF0C" w14:textId="77777777" w:rsidR="00646D27" w:rsidRPr="00033FE2" w:rsidRDefault="00646D27" w:rsidP="00646D27">
      <w:pPr>
        <w:rPr>
          <w:rFonts w:ascii="Garamond" w:hAnsi="Garamond" w:cs="Georgia"/>
          <w:i/>
        </w:rPr>
      </w:pPr>
      <w:r w:rsidRPr="00033FE2">
        <w:rPr>
          <w:rFonts w:ascii="Garamond" w:hAnsi="Garamond" w:cs="Georgia"/>
          <w:i/>
        </w:rPr>
        <w:t>Texte voté et adopté à l’unanimité. Il sera mis en ligne sur le site Internet de l’ED.</w:t>
      </w:r>
    </w:p>
    <w:p w14:paraId="20D931E6" w14:textId="77777777" w:rsidR="00646D27" w:rsidRPr="00033FE2" w:rsidRDefault="00646D27" w:rsidP="00646D27">
      <w:pPr>
        <w:widowControl w:val="0"/>
        <w:autoSpaceDE w:val="0"/>
        <w:autoSpaceDN w:val="0"/>
        <w:adjustRightInd w:val="0"/>
        <w:rPr>
          <w:rFonts w:ascii="Garamond" w:hAnsi="Garamond" w:cs="Georgia"/>
        </w:rPr>
      </w:pPr>
    </w:p>
    <w:p w14:paraId="475C036B" w14:textId="77777777" w:rsidR="00646D27" w:rsidRPr="00033FE2" w:rsidRDefault="00646D27" w:rsidP="00646D27">
      <w:pPr>
        <w:widowControl w:val="0"/>
        <w:autoSpaceDE w:val="0"/>
        <w:autoSpaceDN w:val="0"/>
        <w:adjustRightInd w:val="0"/>
        <w:rPr>
          <w:rFonts w:ascii="Garamond" w:hAnsi="Garamond" w:cs="Georgia"/>
        </w:rPr>
      </w:pPr>
    </w:p>
    <w:p w14:paraId="2FFC08EC" w14:textId="77777777" w:rsidR="00646D27" w:rsidRPr="00033FE2" w:rsidRDefault="00646D27" w:rsidP="00646D27">
      <w:pPr>
        <w:widowControl w:val="0"/>
        <w:autoSpaceDE w:val="0"/>
        <w:autoSpaceDN w:val="0"/>
        <w:adjustRightInd w:val="0"/>
        <w:jc w:val="center"/>
        <w:rPr>
          <w:rFonts w:ascii="Garamond" w:hAnsi="Garamond" w:cs="Georgia"/>
          <w:b/>
        </w:rPr>
      </w:pPr>
      <w:r w:rsidRPr="00033FE2">
        <w:rPr>
          <w:rFonts w:ascii="Garamond" w:hAnsi="Garamond" w:cs="Georgia"/>
          <w:b/>
        </w:rPr>
        <w:t>2/ modalités de recrutement des doctorants :</w:t>
      </w:r>
    </w:p>
    <w:p w14:paraId="72EF1288" w14:textId="77777777" w:rsidR="00646D27" w:rsidRPr="00033FE2" w:rsidRDefault="00646D27" w:rsidP="00646D27">
      <w:pPr>
        <w:widowControl w:val="0"/>
        <w:autoSpaceDE w:val="0"/>
        <w:autoSpaceDN w:val="0"/>
        <w:adjustRightInd w:val="0"/>
        <w:rPr>
          <w:rFonts w:ascii="Garamond" w:hAnsi="Garamond" w:cs="Georgia"/>
        </w:rPr>
      </w:pPr>
    </w:p>
    <w:p w14:paraId="58A6F293" w14:textId="77777777" w:rsidR="00646D27" w:rsidRPr="00033FE2" w:rsidRDefault="00646D27" w:rsidP="00646D27">
      <w:pPr>
        <w:widowControl w:val="0"/>
        <w:autoSpaceDE w:val="0"/>
        <w:autoSpaceDN w:val="0"/>
        <w:adjustRightInd w:val="0"/>
        <w:rPr>
          <w:rFonts w:ascii="Garamond" w:hAnsi="Garamond" w:cs="Georgia"/>
        </w:rPr>
      </w:pPr>
      <w:r w:rsidRPr="00033FE2">
        <w:rPr>
          <w:rFonts w:ascii="Garamond" w:hAnsi="Garamond" w:cs="Georgia"/>
        </w:rPr>
        <w:t xml:space="preserve">Christophe Genin présente deux </w:t>
      </w:r>
      <w:r w:rsidRPr="00033FE2">
        <w:rPr>
          <w:rFonts w:ascii="Garamond" w:hAnsi="Garamond" w:cs="Georgia"/>
          <w:i/>
        </w:rPr>
        <w:t>choix de recrutement</w:t>
      </w:r>
      <w:r w:rsidRPr="00033FE2">
        <w:rPr>
          <w:rFonts w:ascii="Garamond" w:hAnsi="Garamond" w:cs="Georgia"/>
        </w:rPr>
        <w:t xml:space="preserve"> possibles, rencontrés selon les ED.</w:t>
      </w:r>
    </w:p>
    <w:p w14:paraId="17B4E552" w14:textId="77777777" w:rsidR="00646D27" w:rsidRPr="00033FE2" w:rsidRDefault="00646D27" w:rsidP="00646D27">
      <w:pPr>
        <w:widowControl w:val="0"/>
        <w:autoSpaceDE w:val="0"/>
        <w:autoSpaceDN w:val="0"/>
        <w:adjustRightInd w:val="0"/>
        <w:rPr>
          <w:rFonts w:ascii="Garamond" w:hAnsi="Garamond" w:cs="Georgia"/>
        </w:rPr>
      </w:pPr>
    </w:p>
    <w:p w14:paraId="11CE2E31" w14:textId="77777777" w:rsidR="00646D27" w:rsidRPr="00033FE2" w:rsidRDefault="00646D27" w:rsidP="00646D27">
      <w:pPr>
        <w:widowControl w:val="0"/>
        <w:autoSpaceDE w:val="0"/>
        <w:autoSpaceDN w:val="0"/>
        <w:adjustRightInd w:val="0"/>
        <w:rPr>
          <w:rFonts w:ascii="Garamond" w:hAnsi="Garamond" w:cs="Georgia"/>
        </w:rPr>
      </w:pPr>
      <w:r w:rsidRPr="00033FE2">
        <w:rPr>
          <w:rFonts w:ascii="Garamond" w:hAnsi="Garamond" w:cs="Georgia"/>
        </w:rPr>
        <w:t>A/ l’ED centralise les demandes des doctorants puis procède à une répartition des demandes selon les disponibilités et intérêts de chaque directeur d’ED</w:t>
      </w:r>
    </w:p>
    <w:p w14:paraId="2DCED881" w14:textId="77777777" w:rsidR="00646D27" w:rsidRPr="00033FE2" w:rsidRDefault="00646D27" w:rsidP="00646D27">
      <w:pPr>
        <w:widowControl w:val="0"/>
        <w:autoSpaceDE w:val="0"/>
        <w:autoSpaceDN w:val="0"/>
        <w:adjustRightInd w:val="0"/>
        <w:rPr>
          <w:rFonts w:ascii="Garamond" w:hAnsi="Garamond" w:cs="Georgia"/>
        </w:rPr>
      </w:pPr>
    </w:p>
    <w:p w14:paraId="7354AA5F" w14:textId="77777777" w:rsidR="00646D27" w:rsidRPr="00033FE2" w:rsidRDefault="00646D27" w:rsidP="00646D27">
      <w:pPr>
        <w:widowControl w:val="0"/>
        <w:autoSpaceDE w:val="0"/>
        <w:autoSpaceDN w:val="0"/>
        <w:adjustRightInd w:val="0"/>
        <w:rPr>
          <w:rFonts w:ascii="Garamond" w:hAnsi="Garamond" w:cs="Georgia"/>
        </w:rPr>
      </w:pPr>
      <w:r w:rsidRPr="00033FE2">
        <w:rPr>
          <w:rFonts w:ascii="Garamond" w:hAnsi="Garamond" w:cs="Georgia"/>
        </w:rPr>
        <w:t>B/ Chaque DR reçoit des demandes individuelles, discutées et finalisées par le DR et l’étudiant demandeur ; puis les dossiers, portés par chaque DR, sont discutés et validés par l’ED lors de la commission des thèses réunissant les DR.</w:t>
      </w:r>
    </w:p>
    <w:p w14:paraId="1218F2BB" w14:textId="77777777" w:rsidR="00646D27" w:rsidRPr="00033FE2" w:rsidRDefault="00646D27" w:rsidP="00646D27">
      <w:pPr>
        <w:rPr>
          <w:rFonts w:ascii="Garamond" w:hAnsi="Garamond"/>
        </w:rPr>
      </w:pPr>
    </w:p>
    <w:p w14:paraId="622498EB" w14:textId="77777777" w:rsidR="00646D27" w:rsidRPr="00033FE2" w:rsidRDefault="00646D27" w:rsidP="00646D27">
      <w:pPr>
        <w:rPr>
          <w:rFonts w:ascii="Garamond" w:hAnsi="Garamond"/>
          <w:i/>
        </w:rPr>
      </w:pPr>
      <w:r w:rsidRPr="00033FE2">
        <w:rPr>
          <w:rFonts w:ascii="Garamond" w:hAnsi="Garamond"/>
          <w:i/>
        </w:rPr>
        <w:t>Le choix B, soit le statu quo par rapport à la pratique actuelle de l’ED279, est validé à l’unanimité.</w:t>
      </w:r>
    </w:p>
    <w:p w14:paraId="310B56EC" w14:textId="77777777" w:rsidR="00646D27" w:rsidRPr="00033FE2" w:rsidRDefault="00646D27" w:rsidP="00646D27">
      <w:pPr>
        <w:rPr>
          <w:rFonts w:ascii="Garamond" w:hAnsi="Garamond"/>
        </w:rPr>
      </w:pPr>
    </w:p>
    <w:p w14:paraId="1B1276A0" w14:textId="77777777" w:rsidR="00646D27" w:rsidRPr="00033FE2" w:rsidRDefault="00646D27" w:rsidP="00646D27">
      <w:pPr>
        <w:widowControl w:val="0"/>
        <w:autoSpaceDE w:val="0"/>
        <w:autoSpaceDN w:val="0"/>
        <w:adjustRightInd w:val="0"/>
        <w:jc w:val="both"/>
        <w:rPr>
          <w:rFonts w:ascii="Garamond" w:hAnsi="Garamond"/>
        </w:rPr>
      </w:pPr>
      <w:r w:rsidRPr="00033FE2">
        <w:rPr>
          <w:rFonts w:ascii="Garamond" w:hAnsi="Garamond"/>
        </w:rPr>
        <w:t xml:space="preserve">Le conseil complète et explicite les </w:t>
      </w:r>
      <w:r w:rsidRPr="00033FE2">
        <w:rPr>
          <w:rFonts w:ascii="Garamond" w:hAnsi="Garamond"/>
          <w:i/>
        </w:rPr>
        <w:t>critères de recrutement</w:t>
      </w:r>
      <w:r w:rsidRPr="00033FE2">
        <w:rPr>
          <w:rFonts w:ascii="Garamond" w:hAnsi="Garamond"/>
        </w:rPr>
        <w:t xml:space="preserve"> </w:t>
      </w:r>
      <w:r w:rsidRPr="00033FE2">
        <w:rPr>
          <w:rFonts w:ascii="Garamond" w:hAnsi="Garamond" w:cs="Arial"/>
        </w:rPr>
        <w:t xml:space="preserve">pour pouvoir prétendre s’inscrire en Doctorat, diplôme Arts &amp; Sciences de l’art, avec les options complémentaire suivantes Arts plastiques, Cinéma et Audiovisuel, Design, Esthétique, Etudes culturelles. </w:t>
      </w:r>
    </w:p>
    <w:p w14:paraId="2E5D9844" w14:textId="77777777" w:rsidR="00646D27" w:rsidRPr="00033FE2" w:rsidRDefault="00646D27" w:rsidP="00646D27">
      <w:pPr>
        <w:jc w:val="both"/>
        <w:rPr>
          <w:rFonts w:ascii="Garamond" w:hAnsi="Garamond"/>
        </w:rPr>
      </w:pPr>
      <w:r w:rsidRPr="00033FE2">
        <w:rPr>
          <w:rFonts w:ascii="Garamond" w:hAnsi="Garamond" w:cs="Arial"/>
        </w:rPr>
        <w:t xml:space="preserve">Ces critères, permettant d’assurer  la faisabilité d’une thèse, </w:t>
      </w:r>
      <w:r w:rsidRPr="00033FE2">
        <w:rPr>
          <w:rFonts w:ascii="Garamond" w:hAnsi="Garamond"/>
        </w:rPr>
        <w:t>sont :</w:t>
      </w:r>
    </w:p>
    <w:p w14:paraId="57A72EC3" w14:textId="77777777" w:rsidR="00646D27" w:rsidRPr="00033FE2" w:rsidRDefault="00646D27" w:rsidP="00646D27">
      <w:pPr>
        <w:pStyle w:val="Paragraphedeliste"/>
        <w:widowControl w:val="0"/>
        <w:numPr>
          <w:ilvl w:val="0"/>
          <w:numId w:val="4"/>
        </w:numPr>
        <w:autoSpaceDE w:val="0"/>
        <w:autoSpaceDN w:val="0"/>
        <w:adjustRightInd w:val="0"/>
        <w:rPr>
          <w:rFonts w:ascii="Garamond" w:hAnsi="Garamond"/>
        </w:rPr>
      </w:pPr>
      <w:r w:rsidRPr="00033FE2">
        <w:rPr>
          <w:rFonts w:ascii="Garamond" w:hAnsi="Garamond"/>
        </w:rPr>
        <w:t>les prérequis présents sur le site Internet de Paris 1, à savoir :</w:t>
      </w:r>
    </w:p>
    <w:p w14:paraId="43B9C24F" w14:textId="77777777" w:rsidR="00646D27" w:rsidRPr="00033FE2" w:rsidRDefault="00646D27" w:rsidP="00646D27">
      <w:pPr>
        <w:pStyle w:val="Paragraphedeliste"/>
        <w:widowControl w:val="0"/>
        <w:numPr>
          <w:ilvl w:val="1"/>
          <w:numId w:val="4"/>
        </w:numPr>
        <w:autoSpaceDE w:val="0"/>
        <w:autoSpaceDN w:val="0"/>
        <w:adjustRightInd w:val="0"/>
        <w:rPr>
          <w:rFonts w:ascii="Garamond" w:hAnsi="Garamond" w:cs="Arial"/>
        </w:rPr>
      </w:pPr>
      <w:r w:rsidRPr="00033FE2">
        <w:rPr>
          <w:rFonts w:ascii="Garamond" w:hAnsi="Garamond" w:cs="Arial"/>
        </w:rPr>
        <w:t xml:space="preserve">un </w:t>
      </w:r>
      <w:r w:rsidRPr="00033FE2">
        <w:rPr>
          <w:rFonts w:ascii="Garamond" w:hAnsi="Garamond" w:cs="Arial"/>
          <w:bCs/>
        </w:rPr>
        <w:t>étudiant à Paris 1, d’une autre université ou titulaire d’un diplôme étranger,</w:t>
      </w:r>
      <w:r w:rsidRPr="00033FE2">
        <w:rPr>
          <w:rFonts w:ascii="Garamond" w:hAnsi="Garamond" w:cs="Arial"/>
        </w:rPr>
        <w:t xml:space="preserve"> doit </w:t>
      </w:r>
      <w:r w:rsidRPr="00033FE2">
        <w:rPr>
          <w:rFonts w:ascii="Garamond" w:hAnsi="Garamond" w:cs="Arial"/>
          <w:bCs/>
        </w:rPr>
        <w:t>avoir obtenu un DEA ou un master 2 de recherche français ;</w:t>
      </w:r>
    </w:p>
    <w:p w14:paraId="486037E0" w14:textId="77777777" w:rsidR="00646D27" w:rsidRPr="00033FE2" w:rsidRDefault="00646D27" w:rsidP="00646D27">
      <w:pPr>
        <w:pStyle w:val="Paragraphedeliste"/>
        <w:widowControl w:val="0"/>
        <w:numPr>
          <w:ilvl w:val="1"/>
          <w:numId w:val="4"/>
        </w:numPr>
        <w:autoSpaceDE w:val="0"/>
        <w:autoSpaceDN w:val="0"/>
        <w:adjustRightInd w:val="0"/>
        <w:rPr>
          <w:rFonts w:ascii="Garamond" w:hAnsi="Garamond" w:cs="Arial"/>
        </w:rPr>
      </w:pPr>
      <w:r w:rsidRPr="00033FE2">
        <w:rPr>
          <w:rFonts w:ascii="Garamond" w:hAnsi="Garamond" w:cs="Arial"/>
          <w:bCs/>
        </w:rPr>
        <w:t>en cas de DESS ou de master professionnel, il est possible d’obtenir une inscription dérogatoire (sur présentation d’un dossier constitué par le DR)</w:t>
      </w:r>
    </w:p>
    <w:p w14:paraId="2E4C6AC9" w14:textId="77777777" w:rsidR="00646D27" w:rsidRPr="00033FE2" w:rsidRDefault="00646D27" w:rsidP="00646D27">
      <w:pPr>
        <w:pStyle w:val="Paragraphedeliste"/>
        <w:numPr>
          <w:ilvl w:val="0"/>
          <w:numId w:val="3"/>
        </w:numPr>
        <w:rPr>
          <w:rFonts w:ascii="Garamond" w:hAnsi="Garamond"/>
        </w:rPr>
      </w:pPr>
      <w:r w:rsidRPr="00033FE2">
        <w:rPr>
          <w:rFonts w:ascii="Garamond" w:hAnsi="Garamond"/>
        </w:rPr>
        <w:t>les conditions présentes sur le site de l’ED279 et réaffirmées par le conseil d’ED:</w:t>
      </w:r>
    </w:p>
    <w:p w14:paraId="44A975C3" w14:textId="77777777" w:rsidR="00646D27" w:rsidRPr="00033FE2" w:rsidRDefault="00646D27" w:rsidP="00646D27">
      <w:pPr>
        <w:pStyle w:val="Paragraphedeliste"/>
        <w:numPr>
          <w:ilvl w:val="1"/>
          <w:numId w:val="3"/>
        </w:numPr>
        <w:jc w:val="both"/>
        <w:rPr>
          <w:rFonts w:ascii="Garamond" w:hAnsi="Garamond"/>
        </w:rPr>
      </w:pPr>
      <w:r w:rsidRPr="00033FE2">
        <w:rPr>
          <w:rFonts w:ascii="Garamond" w:hAnsi="Garamond" w:cs="Arial"/>
        </w:rPr>
        <w:t xml:space="preserve">être titulaire d’un Master 2 issu des mentions de Master de l’UFR ou d’un </w:t>
      </w:r>
      <w:r w:rsidRPr="00033FE2">
        <w:rPr>
          <w:rFonts w:ascii="Garamond" w:hAnsi="Garamond"/>
        </w:rPr>
        <w:t xml:space="preserve">diplôme de niveau master 2 reconnu nationalement et internationalement par la communauté universitaire (agrée par le M.E.N.E.S.R. ou Paris 1) ; </w:t>
      </w:r>
    </w:p>
    <w:p w14:paraId="3417A464" w14:textId="77777777" w:rsidR="00646D27" w:rsidRPr="00033FE2" w:rsidRDefault="00646D27" w:rsidP="00646D27">
      <w:pPr>
        <w:widowControl w:val="0"/>
        <w:numPr>
          <w:ilvl w:val="1"/>
          <w:numId w:val="3"/>
        </w:numPr>
        <w:tabs>
          <w:tab w:val="left" w:pos="220"/>
          <w:tab w:val="left" w:pos="720"/>
        </w:tabs>
        <w:autoSpaceDE w:val="0"/>
        <w:autoSpaceDN w:val="0"/>
        <w:adjustRightInd w:val="0"/>
        <w:jc w:val="both"/>
        <w:rPr>
          <w:rFonts w:ascii="Garamond" w:hAnsi="Garamond" w:cs="Arial"/>
        </w:rPr>
      </w:pPr>
      <w:r w:rsidRPr="00033FE2">
        <w:rPr>
          <w:rFonts w:ascii="Garamond" w:hAnsi="Garamond" w:cs="Arial"/>
        </w:rPr>
        <w:t>avoir obtenu la mention « très bien » ou au minimum la mention « </w:t>
      </w:r>
      <w:r w:rsidRPr="00033FE2">
        <w:rPr>
          <w:rFonts w:ascii="Garamond" w:hAnsi="Garamond" w:cs="Arial"/>
          <w:bCs/>
        </w:rPr>
        <w:t>bien » </w:t>
      </w:r>
      <w:r w:rsidRPr="00033FE2">
        <w:rPr>
          <w:rFonts w:ascii="Garamond" w:hAnsi="Garamond" w:cs="Arial"/>
        </w:rPr>
        <w:t xml:space="preserve">; </w:t>
      </w:r>
    </w:p>
    <w:p w14:paraId="0A0A4F0C" w14:textId="77777777" w:rsidR="00646D27" w:rsidRPr="00033FE2" w:rsidRDefault="00646D27" w:rsidP="00646D27">
      <w:pPr>
        <w:pStyle w:val="Paragraphedeliste"/>
        <w:numPr>
          <w:ilvl w:val="1"/>
          <w:numId w:val="3"/>
        </w:numPr>
        <w:jc w:val="both"/>
        <w:rPr>
          <w:rFonts w:ascii="Garamond" w:hAnsi="Garamond"/>
        </w:rPr>
      </w:pPr>
      <w:r w:rsidRPr="00033FE2">
        <w:rPr>
          <w:rFonts w:ascii="Garamond" w:hAnsi="Garamond"/>
        </w:rPr>
        <w:t>pouvoir arguer de compétences disciplinaires et méthodologiques de la recherche (mémoire, articles) dans l’option demandée ;</w:t>
      </w:r>
    </w:p>
    <w:p w14:paraId="4887341C" w14:textId="77777777" w:rsidR="00646D27" w:rsidRPr="00033FE2" w:rsidRDefault="00646D27" w:rsidP="00646D27">
      <w:pPr>
        <w:pStyle w:val="Paragraphedeliste"/>
        <w:numPr>
          <w:ilvl w:val="0"/>
          <w:numId w:val="3"/>
        </w:numPr>
        <w:jc w:val="both"/>
        <w:rPr>
          <w:rFonts w:ascii="Garamond" w:hAnsi="Garamond"/>
        </w:rPr>
      </w:pPr>
      <w:r w:rsidRPr="00033FE2">
        <w:rPr>
          <w:rFonts w:ascii="Garamond" w:hAnsi="Garamond" w:cs="Arial"/>
        </w:rPr>
        <w:t xml:space="preserve">Dans le cas d’un master recherche français autre que ceux des mentions citées précédemment ou d’un diplôme étranger équivalent, la commission des thèses de l’École doctorale étudie l’équivalence avant d’accorder une dérogation ; elle veille en particulier à ce que le/la candidat.e ait déjà obtenu un module de formation en méthodologie de la recherche. </w:t>
      </w:r>
    </w:p>
    <w:p w14:paraId="05E6EB38" w14:textId="77777777" w:rsidR="00646D27" w:rsidRPr="00033FE2" w:rsidRDefault="00646D27" w:rsidP="00646D27">
      <w:pPr>
        <w:rPr>
          <w:rFonts w:ascii="Garamond" w:hAnsi="Garamond"/>
        </w:rPr>
      </w:pPr>
    </w:p>
    <w:p w14:paraId="06DA7D0B" w14:textId="77777777" w:rsidR="00646D27" w:rsidRPr="00033FE2" w:rsidRDefault="00646D27" w:rsidP="00646D27">
      <w:pPr>
        <w:rPr>
          <w:rFonts w:ascii="Garamond" w:hAnsi="Garamond"/>
          <w:i/>
        </w:rPr>
      </w:pPr>
      <w:r w:rsidRPr="00033FE2">
        <w:rPr>
          <w:rFonts w:ascii="Garamond" w:hAnsi="Garamond"/>
          <w:i/>
        </w:rPr>
        <w:t>Adopté à l’unanimité</w:t>
      </w:r>
    </w:p>
    <w:p w14:paraId="06FBBD3B" w14:textId="77777777" w:rsidR="00646D27" w:rsidRPr="00646D27" w:rsidRDefault="00646D27" w:rsidP="00646D27">
      <w:pPr>
        <w:rPr>
          <w:rFonts w:ascii="Garamond" w:hAnsi="Garamond"/>
          <w:color w:val="E97132" w:themeColor="accent2"/>
        </w:rPr>
      </w:pPr>
    </w:p>
    <w:p w14:paraId="3D163E78" w14:textId="77777777" w:rsidR="00840A5D" w:rsidRPr="00646D27" w:rsidRDefault="00840A5D">
      <w:pPr>
        <w:rPr>
          <w:color w:val="E97132" w:themeColor="accent2"/>
        </w:rPr>
      </w:pPr>
    </w:p>
    <w:sectPr w:rsidR="00840A5D" w:rsidRPr="00646D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DokChampa"/>
    <w:panose1 w:val="020206030504050203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85B6E"/>
    <w:multiLevelType w:val="hybridMultilevel"/>
    <w:tmpl w:val="6EB819E8"/>
    <w:lvl w:ilvl="0" w:tplc="5CC43BE0">
      <w:numFmt w:val="bullet"/>
      <w:lvlText w:val="-"/>
      <w:lvlJc w:val="left"/>
      <w:pPr>
        <w:ind w:left="720" w:hanging="360"/>
      </w:pPr>
      <w:rPr>
        <w:rFonts w:ascii="Garamond" w:eastAsiaTheme="minorEastAsia" w:hAnsi="Garamond" w:cstheme="minorBid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055317"/>
    <w:multiLevelType w:val="hybridMultilevel"/>
    <w:tmpl w:val="251AC918"/>
    <w:lvl w:ilvl="0" w:tplc="D7F2DA7A">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F7549F6"/>
    <w:multiLevelType w:val="hybridMultilevel"/>
    <w:tmpl w:val="0CF6789A"/>
    <w:lvl w:ilvl="0" w:tplc="E3E8D586">
      <w:numFmt w:val="bullet"/>
      <w:lvlText w:val="-"/>
      <w:lvlJc w:val="left"/>
      <w:pPr>
        <w:ind w:left="720" w:hanging="360"/>
      </w:pPr>
      <w:rPr>
        <w:rFonts w:ascii="Garamond" w:eastAsiaTheme="minorEastAsia" w:hAnsi="Garamond"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DE4165"/>
    <w:multiLevelType w:val="hybridMultilevel"/>
    <w:tmpl w:val="F4CCD4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9752630">
    <w:abstractNumId w:val="1"/>
  </w:num>
  <w:num w:numId="2" w16cid:durableId="1623539147">
    <w:abstractNumId w:val="3"/>
  </w:num>
  <w:num w:numId="3" w16cid:durableId="673802368">
    <w:abstractNumId w:val="0"/>
  </w:num>
  <w:num w:numId="4" w16cid:durableId="1098332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D27"/>
    <w:rsid w:val="00033FE2"/>
    <w:rsid w:val="00365C28"/>
    <w:rsid w:val="00463935"/>
    <w:rsid w:val="00646D27"/>
    <w:rsid w:val="00675524"/>
    <w:rsid w:val="00840A5D"/>
    <w:rsid w:val="008C2F02"/>
    <w:rsid w:val="00A47CB8"/>
    <w:rsid w:val="00F93F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E47BD"/>
  <w15:chartTrackingRefBased/>
  <w15:docId w15:val="{ABBE282B-A08F-C047-A9B7-3C49E35AB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D27"/>
  </w:style>
  <w:style w:type="paragraph" w:styleId="Titre1">
    <w:name w:val="heading 1"/>
    <w:basedOn w:val="Normal"/>
    <w:next w:val="Normal"/>
    <w:link w:val="Titre1Car"/>
    <w:uiPriority w:val="9"/>
    <w:qFormat/>
    <w:rsid w:val="00646D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46D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46D2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46D2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46D2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46D27"/>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46D27"/>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46D27"/>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46D27"/>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6D2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46D2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46D2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46D2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46D2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46D2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46D2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46D2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46D27"/>
    <w:rPr>
      <w:rFonts w:eastAsiaTheme="majorEastAsia" w:cstheme="majorBidi"/>
      <w:color w:val="272727" w:themeColor="text1" w:themeTint="D8"/>
    </w:rPr>
  </w:style>
  <w:style w:type="paragraph" w:styleId="Titre">
    <w:name w:val="Title"/>
    <w:basedOn w:val="Normal"/>
    <w:next w:val="Normal"/>
    <w:link w:val="TitreCar"/>
    <w:uiPriority w:val="10"/>
    <w:qFormat/>
    <w:rsid w:val="00646D27"/>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46D2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46D27"/>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46D2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46D27"/>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646D27"/>
    <w:rPr>
      <w:i/>
      <w:iCs/>
      <w:color w:val="404040" w:themeColor="text1" w:themeTint="BF"/>
    </w:rPr>
  </w:style>
  <w:style w:type="paragraph" w:styleId="Paragraphedeliste">
    <w:name w:val="List Paragraph"/>
    <w:basedOn w:val="Normal"/>
    <w:uiPriority w:val="34"/>
    <w:qFormat/>
    <w:rsid w:val="00646D27"/>
    <w:pPr>
      <w:ind w:left="720"/>
      <w:contextualSpacing/>
    </w:pPr>
  </w:style>
  <w:style w:type="character" w:styleId="Accentuationintense">
    <w:name w:val="Intense Emphasis"/>
    <w:basedOn w:val="Policepardfaut"/>
    <w:uiPriority w:val="21"/>
    <w:qFormat/>
    <w:rsid w:val="00646D27"/>
    <w:rPr>
      <w:i/>
      <w:iCs/>
      <w:color w:val="0F4761" w:themeColor="accent1" w:themeShade="BF"/>
    </w:rPr>
  </w:style>
  <w:style w:type="paragraph" w:styleId="Citationintense">
    <w:name w:val="Intense Quote"/>
    <w:basedOn w:val="Normal"/>
    <w:next w:val="Normal"/>
    <w:link w:val="CitationintenseCar"/>
    <w:uiPriority w:val="30"/>
    <w:qFormat/>
    <w:rsid w:val="00646D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46D27"/>
    <w:rPr>
      <w:i/>
      <w:iCs/>
      <w:color w:val="0F4761" w:themeColor="accent1" w:themeShade="BF"/>
    </w:rPr>
  </w:style>
  <w:style w:type="character" w:styleId="Rfrenceintense">
    <w:name w:val="Intense Reference"/>
    <w:basedOn w:val="Policepardfaut"/>
    <w:uiPriority w:val="32"/>
    <w:qFormat/>
    <w:rsid w:val="00646D27"/>
    <w:rPr>
      <w:b/>
      <w:bCs/>
      <w:smallCaps/>
      <w:color w:val="0F4761" w:themeColor="accent1" w:themeShade="BF"/>
      <w:spacing w:val="5"/>
    </w:rPr>
  </w:style>
  <w:style w:type="character" w:styleId="Lienhypertexte">
    <w:name w:val="Hyperlink"/>
    <w:basedOn w:val="Policepardfaut"/>
    <w:uiPriority w:val="99"/>
    <w:unhideWhenUsed/>
    <w:rsid w:val="00646D2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vies@univ-paris1.fr" TargetMode="External"/><Relationship Id="rId5" Type="http://schemas.openxmlformats.org/officeDocument/2006/relationships/hyperlink" Target="mailto:Christophe.genin@univ-paris1.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1739</Words>
  <Characters>9565</Characters>
  <Application>Microsoft Office Word</Application>
  <DocSecurity>0</DocSecurity>
  <Lines>79</Lines>
  <Paragraphs>22</Paragraphs>
  <ScaleCrop>false</ScaleCrop>
  <Company/>
  <LinksUpToDate>false</LinksUpToDate>
  <CharactersWithSpaces>11282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morsillo</dc:creator>
  <cp:keywords/>
  <dc:description/>
  <cp:lastModifiedBy>Shahida Minot</cp:lastModifiedBy>
  <cp:revision>7</cp:revision>
  <dcterms:created xsi:type="dcterms:W3CDTF">2024-10-21T07:53:00Z</dcterms:created>
  <dcterms:modified xsi:type="dcterms:W3CDTF">2024-10-21T07:58:00Z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2024-10-21T07:53:30Z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cec01d78-84e4-47b6-a430-f67f71e3866f</vt:lpwstr>
  </property>
  <property fmtid="{D5CDD505-2E9C-101B-9397-08002B2CF9AE}" pid="8" name="MSIP_Label_d5c20be7-c3a5-46e3-9158-fa8a02ce2395_ContentBits">
    <vt:lpwstr>0</vt:lpwstr>
  </property>
</Properties>
</file>